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val="0"/>
          <w:i w:val="0"/>
          <w:caps w:val="0"/>
          <w:color w:val="auto"/>
          <w:spacing w:val="0"/>
          <w:sz w:val="44"/>
          <w:szCs w:val="44"/>
          <w:bdr w:val="none" w:color="auto" w:sz="0" w:space="0"/>
          <w:shd w:val="clear" w:color="auto" w:fill="auto"/>
        </w:rPr>
      </w:pPr>
      <w:r>
        <w:rPr>
          <w:rFonts w:hint="eastAsia" w:ascii="方正小标宋简体" w:hAnsi="方正小标宋简体" w:eastAsia="方正小标宋简体" w:cs="方正小标宋简体"/>
          <w:b w:val="0"/>
          <w:i w:val="0"/>
          <w:caps w:val="0"/>
          <w:color w:val="auto"/>
          <w:spacing w:val="0"/>
          <w:sz w:val="44"/>
          <w:szCs w:val="44"/>
          <w:bdr w:val="none" w:color="auto" w:sz="0" w:space="0"/>
          <w:shd w:val="clear" w:color="auto" w:fill="auto"/>
        </w:rPr>
        <w:t>四川省科学技术厅 中共四川省委宣传部 四川省科学技术协会关于组织申报四川省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val="0"/>
          <w:i w:val="0"/>
          <w:caps w:val="0"/>
          <w:color w:val="auto"/>
          <w:spacing w:val="0"/>
          <w:sz w:val="44"/>
          <w:szCs w:val="44"/>
          <w:bdr w:val="none" w:color="auto" w:sz="0" w:space="0"/>
          <w:shd w:val="clear" w:color="auto" w:fill="auto"/>
        </w:rPr>
      </w:pPr>
      <w:r>
        <w:rPr>
          <w:rFonts w:hint="eastAsia" w:ascii="方正小标宋简体" w:hAnsi="方正小标宋简体" w:eastAsia="方正小标宋简体" w:cs="方正小标宋简体"/>
          <w:b w:val="0"/>
          <w:i w:val="0"/>
          <w:caps w:val="0"/>
          <w:color w:val="auto"/>
          <w:spacing w:val="0"/>
          <w:sz w:val="44"/>
          <w:szCs w:val="44"/>
          <w:bdr w:val="none" w:color="auto" w:sz="0" w:space="0"/>
          <w:shd w:val="clear" w:color="auto" w:fill="auto"/>
        </w:rPr>
        <w:t>第十二批省级科普基地的通知</w:t>
      </w:r>
    </w:p>
    <w:p>
      <w:pPr>
        <w:rPr>
          <w:rFonts w:hint="eastAsia"/>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jc w:val="left"/>
        <w:rPr>
          <w:color w:val="auto"/>
          <w:sz w:val="21"/>
          <w:szCs w:val="21"/>
          <w:shd w:val="clear" w:color="auto" w:fill="auto"/>
        </w:rPr>
      </w:pPr>
      <w:r>
        <w:rPr>
          <w:rFonts w:ascii="仿宋_GB2312" w:hAnsi="Arial" w:eastAsia="仿宋_GB2312" w:cs="仿宋_GB2312"/>
          <w:i w:val="0"/>
          <w:caps w:val="0"/>
          <w:color w:val="auto"/>
          <w:spacing w:val="0"/>
          <w:kern w:val="0"/>
          <w:sz w:val="32"/>
          <w:szCs w:val="32"/>
          <w:bdr w:val="none" w:color="auto" w:sz="0" w:space="0"/>
          <w:shd w:val="clear" w:color="auto" w:fill="auto"/>
          <w:lang w:val="en-US" w:eastAsia="zh-CN" w:bidi="ar"/>
        </w:rPr>
        <w:t>各市（州）党委宣传部、科技局、科协，扩权县科技局</w:t>
      </w: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,各有关单位：</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为深入贯彻落实《中华人民共和国科学技术普及法》和《四川省科学技术普及条例》，加强我省科普能力建设，更好发挥省级科普基地在科技创新普及和传播方面的示范、带动作用，按照四川省科学技术厅、中共四川省委宣传部和四川省科学技术协会印发的《四川省省级科普基地管理办法》（川科奖〔2020〕5号）规定，现就开展四川省第十二批省级科普基地申报工作相关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ascii="黑体" w:hAnsi="宋体" w:eastAsia="黑体" w:cs="黑体"/>
          <w:i w:val="0"/>
          <w:caps w:val="0"/>
          <w:color w:val="auto"/>
          <w:spacing w:val="0"/>
          <w:kern w:val="0"/>
          <w:sz w:val="32"/>
          <w:szCs w:val="32"/>
          <w:bdr w:val="none" w:color="auto" w:sz="0" w:space="0"/>
          <w:shd w:val="clear" w:color="auto" w:fill="auto"/>
          <w:lang w:val="en-US" w:eastAsia="zh-CN" w:bidi="ar"/>
        </w:rPr>
        <w:t>一、申报条件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申报省级科普基地的主体应为四川省行政区域内登记注册的具有法人资格的单位或受法人单位依法委托独立开展科普活动的单位，并符合《四川省省级科普基地管理办法》（已挂四川省科学技术厅官网）中“申报条件”的相关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eastAsia" w:ascii="黑体" w:hAnsi="宋体" w:eastAsia="黑体" w:cs="黑体"/>
          <w:i w:val="0"/>
          <w:caps w:val="0"/>
          <w:color w:val="auto"/>
          <w:spacing w:val="0"/>
          <w:kern w:val="0"/>
          <w:sz w:val="32"/>
          <w:szCs w:val="32"/>
          <w:bdr w:val="none" w:color="auto" w:sz="0" w:space="0"/>
          <w:shd w:val="clear" w:color="auto" w:fill="auto"/>
          <w:lang w:val="en-US" w:eastAsia="zh-CN" w:bidi="ar"/>
        </w:rPr>
        <w:t>二、申报要求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1.申报单位填写《四川省省级科普基地认定申请表》（见附表），经主管部门或市（州）科技局审核后，由主管部门或市（州）科技局统一出具推荐函，并将纸质申报材料一式五份及电子版报送四川省科技交流中心（四川省科学技术普及中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2.申报截止日期：2020年6月5日。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3.联系方式：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联系人：何雨   唐劲</w:t>
      </w:r>
      <w:r>
        <w:rPr>
          <w:rFonts w:hint="eastAsia" w:ascii="宋体" w:hAnsi="宋体" w:eastAsia="宋体" w:cs="宋体"/>
          <w:i w:val="0"/>
          <w:caps w:val="0"/>
          <w:color w:val="auto"/>
          <w:spacing w:val="0"/>
          <w:kern w:val="0"/>
          <w:sz w:val="32"/>
          <w:szCs w:val="32"/>
          <w:bdr w:val="none" w:color="auto" w:sz="0" w:space="0"/>
          <w:shd w:val="clear" w:color="auto" w:fill="auto"/>
          <w:lang w:val="en-US" w:eastAsia="zh-CN" w:bidi="ar"/>
        </w:rPr>
        <w:t>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联系电话：（028）85225767  （028）85235028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地址：四川省成都市武侯区人民南路四段11号402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560" w:lineRule="atLeast"/>
        <w:ind w:left="0" w:right="0" w:firstLine="640"/>
        <w:jc w:val="left"/>
        <w:rPr>
          <w:color w:val="auto"/>
          <w:sz w:val="21"/>
          <w:szCs w:val="21"/>
          <w:shd w:val="clear" w:color="auto" w:fill="auto"/>
        </w:rPr>
      </w:pPr>
      <w:r>
        <w:rPr>
          <w:rFonts w:hint="default" w:ascii="仿宋_GB2312" w:hAnsi="Arial" w:eastAsia="仿宋_GB2312" w:cs="仿宋_GB2312"/>
          <w:i w:val="0"/>
          <w:caps w:val="0"/>
          <w:color w:val="auto"/>
          <w:spacing w:val="0"/>
          <w:kern w:val="0"/>
          <w:sz w:val="32"/>
          <w:szCs w:val="32"/>
          <w:bdr w:val="none" w:color="auto" w:sz="0" w:space="0"/>
          <w:shd w:val="clear" w:color="auto" w:fill="auto"/>
          <w:lang w:val="en-US" w:eastAsia="zh-CN" w:bidi="ar"/>
        </w:rPr>
        <w:t>电子邮箱：kpzxbgs402@163.com</w:t>
      </w:r>
    </w:p>
    <w:p>
      <w:pPr>
        <w:rPr>
          <w:color w:val="auto"/>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274AE"/>
    <w:rsid w:val="2FB274AE"/>
    <w:rsid w:val="47E16307"/>
    <w:rsid w:val="76E24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2020-05-26T00:59:00Z</dcterms:created>
  <dc:creator>科研处</dc:creator>
  <cp:lastModifiedBy>科研处</cp:lastModifiedBy>
  <dcterms:modified xsi:type="dcterms:W3CDTF">2020-05-26T01:02:05Z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