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25" w:rsidRPr="008D7125" w:rsidRDefault="008D7125" w:rsidP="00FF10FA">
      <w:pPr>
        <w:spacing w:line="600" w:lineRule="exact"/>
        <w:ind w:firstLineChars="193" w:firstLine="695"/>
        <w:jc w:val="center"/>
        <w:rPr>
          <w:rFonts w:ascii="Times New Roman" w:eastAsia="方正小标宋_GBK" w:hAnsi="Times New Roman" w:cs="宋体"/>
          <w:color w:val="000000"/>
          <w:kern w:val="0"/>
          <w:sz w:val="36"/>
          <w:szCs w:val="36"/>
        </w:rPr>
      </w:pPr>
      <w:r w:rsidRPr="008D7125">
        <w:rPr>
          <w:rFonts w:ascii="Times New Roman" w:eastAsia="方正小标宋_GBK" w:hAnsi="Times New Roman" w:cs="宋体"/>
          <w:color w:val="000000"/>
          <w:kern w:val="0"/>
          <w:sz w:val="36"/>
          <w:szCs w:val="36"/>
        </w:rPr>
        <w:t>中华人民共和国生物安全法</w:t>
      </w:r>
      <w:r w:rsidRPr="008D7125">
        <w:rPr>
          <w:rFonts w:ascii="Times New Roman" w:eastAsia="方正小标宋_GBK" w:hAnsi="Times New Roman" w:cs="宋体"/>
          <w:color w:val="000000"/>
          <w:kern w:val="0"/>
          <w:sz w:val="36"/>
          <w:szCs w:val="36"/>
        </w:rPr>
        <w:t>(</w:t>
      </w:r>
      <w:r w:rsidRPr="008D7125">
        <w:rPr>
          <w:rFonts w:ascii="Times New Roman" w:eastAsia="方正小标宋_GBK" w:hAnsi="Times New Roman" w:cs="宋体"/>
          <w:color w:val="000000"/>
          <w:kern w:val="0"/>
          <w:sz w:val="36"/>
          <w:szCs w:val="36"/>
        </w:rPr>
        <w:t>全文</w:t>
      </w:r>
      <w:r w:rsidRPr="008D7125">
        <w:rPr>
          <w:rFonts w:ascii="Times New Roman" w:eastAsia="方正小标宋_GBK" w:hAnsi="Times New Roman" w:cs="宋体"/>
          <w:color w:val="000000"/>
          <w:kern w:val="0"/>
          <w:sz w:val="36"/>
          <w:szCs w:val="36"/>
        </w:rPr>
        <w:t xml:space="preserve">) </w:t>
      </w:r>
    </w:p>
    <w:p w:rsidR="008D7125" w:rsidRPr="00FF10FA" w:rsidRDefault="008D7125" w:rsidP="00FF10FA">
      <w:pPr>
        <w:widowControl/>
        <w:shd w:val="clear" w:color="auto" w:fill="FFFFFF"/>
        <w:spacing w:after="150"/>
        <w:ind w:firstLineChars="193" w:firstLine="540"/>
        <w:jc w:val="center"/>
        <w:rPr>
          <w:rFonts w:ascii="宋体" w:eastAsia="宋体" w:hAnsi="宋体" w:cs="宋体" w:hint="eastAsia"/>
          <w:color w:val="333333"/>
          <w:kern w:val="0"/>
          <w:sz w:val="28"/>
          <w:szCs w:val="28"/>
        </w:rPr>
      </w:pPr>
      <w:r w:rsidRPr="008D7125">
        <w:rPr>
          <w:rFonts w:ascii="宋体" w:eastAsia="宋体" w:hAnsi="宋体" w:cs="宋体"/>
          <w:color w:val="333333"/>
          <w:kern w:val="0"/>
          <w:sz w:val="28"/>
          <w:szCs w:val="28"/>
        </w:rPr>
        <w:t xml:space="preserve">2020-10-20 09:29 来源： 新华社 </w:t>
      </w:r>
    </w:p>
    <w:p w:rsidR="008D7125" w:rsidRPr="008D7125" w:rsidRDefault="008D7125" w:rsidP="00FF10FA">
      <w:pPr>
        <w:widowControl/>
        <w:shd w:val="clear" w:color="auto" w:fill="FFFFFF"/>
        <w:spacing w:after="150"/>
        <w:ind w:firstLineChars="193" w:firstLine="540"/>
        <w:jc w:val="center"/>
        <w:rPr>
          <w:rFonts w:ascii="宋体" w:eastAsia="宋体" w:hAnsi="宋体" w:cs="宋体"/>
          <w:color w:val="333333"/>
          <w:kern w:val="0"/>
          <w:sz w:val="28"/>
          <w:szCs w:val="28"/>
        </w:rPr>
      </w:pPr>
      <w:bookmarkStart w:id="0" w:name="_GoBack"/>
      <w:bookmarkEnd w:id="0"/>
    </w:p>
    <w:p w:rsidR="008D7125" w:rsidRPr="00FF10FA" w:rsidRDefault="008D7125" w:rsidP="00FF10FA">
      <w:pPr>
        <w:widowControl/>
        <w:shd w:val="clear" w:color="auto" w:fill="FFFFFF"/>
        <w:spacing w:after="150"/>
        <w:ind w:firstLineChars="193" w:firstLine="540"/>
        <w:jc w:val="left"/>
        <w:rPr>
          <w:rFonts w:ascii="宋体" w:eastAsia="宋体" w:hAnsi="宋体" w:cs="宋体" w:hint="eastAsia"/>
          <w:color w:val="333333"/>
          <w:kern w:val="0"/>
          <w:sz w:val="28"/>
          <w:szCs w:val="28"/>
        </w:rPr>
      </w:pPr>
      <w:r w:rsidRPr="008D7125">
        <w:rPr>
          <w:rFonts w:ascii="宋体" w:eastAsia="宋体" w:hAnsi="宋体" w:cs="宋体"/>
          <w:color w:val="333333"/>
          <w:kern w:val="0"/>
          <w:sz w:val="28"/>
          <w:szCs w:val="28"/>
        </w:rPr>
        <w:t xml:space="preserve">（2020年10月17日第十三届全国人民代表大会常务委员会第二十二次会议通过）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目录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第一章 总则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第二章 生物安全风险防控体制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第三章 防控重大新发突发传染病、动植物疫情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第四章 生物技术研究、开发与应用安全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第五章 病原微生物实验室生物安全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第六章 人类遗传资源与生物资源安全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第七章 防范生物恐怖与生物武器威胁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第八章 生物安全能力建设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第九章 法律责任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第十章 附则 </w:t>
      </w:r>
    </w:p>
    <w:p w:rsidR="008D7125" w:rsidRPr="00FF10FA" w:rsidRDefault="008D7125" w:rsidP="00FF10FA">
      <w:pPr>
        <w:widowControl/>
        <w:ind w:firstLineChars="193" w:firstLine="540"/>
        <w:jc w:val="left"/>
        <w:rPr>
          <w:rFonts w:ascii="宋体" w:eastAsia="宋体" w:hAnsi="宋体" w:cs="宋体"/>
          <w:color w:val="333333"/>
          <w:kern w:val="0"/>
          <w:sz w:val="28"/>
          <w:szCs w:val="28"/>
        </w:rPr>
      </w:pPr>
      <w:r w:rsidRPr="00FF10FA">
        <w:rPr>
          <w:rFonts w:ascii="宋体" w:eastAsia="宋体" w:hAnsi="宋体" w:cs="宋体"/>
          <w:color w:val="333333"/>
          <w:kern w:val="0"/>
          <w:sz w:val="28"/>
          <w:szCs w:val="28"/>
        </w:rPr>
        <w:br w:type="page"/>
      </w:r>
    </w:p>
    <w:p w:rsidR="008D7125" w:rsidRPr="008D7125" w:rsidRDefault="008D7125" w:rsidP="00FF10FA">
      <w:pPr>
        <w:widowControl/>
        <w:shd w:val="clear" w:color="auto" w:fill="FFFFFF"/>
        <w:spacing w:after="150"/>
        <w:ind w:firstLineChars="193" w:firstLine="543"/>
        <w:jc w:val="center"/>
        <w:rPr>
          <w:rFonts w:ascii="宋体" w:eastAsia="宋体" w:hAnsi="宋体" w:cs="宋体"/>
          <w:color w:val="333333"/>
          <w:kern w:val="0"/>
          <w:sz w:val="28"/>
          <w:szCs w:val="28"/>
        </w:rPr>
      </w:pPr>
      <w:r w:rsidRPr="008D7125">
        <w:rPr>
          <w:rFonts w:ascii="宋体" w:eastAsia="宋体" w:hAnsi="宋体" w:cs="宋体"/>
          <w:b/>
          <w:bCs/>
          <w:color w:val="333333"/>
          <w:kern w:val="0"/>
          <w:sz w:val="28"/>
          <w:szCs w:val="28"/>
        </w:rPr>
        <w:lastRenderedPageBreak/>
        <w:t>第一章 总则</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第一条 为了维护国家安全，防范和应对生物安全风险，保障人民生命健康，保护生物资源和生态环境，促进生物技术健康发展，推动构建人类命运共同体，实现人与自然和谐共生，制定本法。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第二条 本法所称生物安全，是指国家有效防范和应对危险生物因子及相关因素威胁，生物技术能够稳定健康发展，人民生命健康和生态系统相对处于没有危险和不受威胁的状态，生物领域具备维护国家安全和持续发展的能力。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从事下列活动，适用本法：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（一）防控重大新发突发传染病、动植物疫情；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（二）生物技术研究、开发与应用；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（三）病原微生物实验室生物安全管理；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（四）人类遗传资源与生物资源安全管理；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（五）防范外来物种入侵与保护生物多样性；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（六）应对微生物耐药；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（七）防范生物恐怖袭击与防御生物武器威胁；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（八）其他与生物安全相关的活动。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第三条 生物安全是国家安全的重要组成部分。维护生物安全应当贯彻总体国家安全观，统筹发展和安全，坚持以人为本、风险预防、分类管理、协同配合的原则。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第四条 坚持中国共产党对国家生物安全工作的领导，建立健全国家生物安全领导体制，加强国家生物安全风险防控和治理体系建设，提高国家生物安全治理能力。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第五条 国家鼓励生物科技创新，加强生物安全基础设施和生物科技人才队伍建设，支持生物产业发展，以创新驱动提升生物科技水平，增强生物安全保障能力。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第六条 国家加强生物安全领域的国际合作，履行中华人民共和国缔结或者参加的国际条约规定的义务，支持参与生物科技交流合作与生物安全事件国际救援，积极参与生物安全国际规则的研究与制定，推动完善全球生物安全治理。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第七条 各级人民政府及其有关部门应当加强生物安全法律法规和生物安全知识宣传普及工作，引导基层群众性自治组织、社会组织开展生物安全法律法规和生物安全知识宣传，促进全社会生物安全意识的提升。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相关科研院校、医疗机构以及其他企业事业单位应当将生物安全法律法规和生物安全知识纳入教育培训内容，加强学生、从业人员生物安全意识和伦理意识的培养。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新闻媒体应当开展生物安全法律法规和生物安全</w:t>
      </w:r>
      <w:proofErr w:type="gramStart"/>
      <w:r w:rsidRPr="008D7125">
        <w:rPr>
          <w:rFonts w:ascii="宋体" w:eastAsia="宋体" w:hAnsi="宋体" w:cs="宋体"/>
          <w:color w:val="333333"/>
          <w:kern w:val="0"/>
          <w:sz w:val="28"/>
          <w:szCs w:val="28"/>
        </w:rPr>
        <w:t>知识公益</w:t>
      </w:r>
      <w:proofErr w:type="gramEnd"/>
      <w:r w:rsidRPr="008D7125">
        <w:rPr>
          <w:rFonts w:ascii="宋体" w:eastAsia="宋体" w:hAnsi="宋体" w:cs="宋体"/>
          <w:color w:val="333333"/>
          <w:kern w:val="0"/>
          <w:sz w:val="28"/>
          <w:szCs w:val="28"/>
        </w:rPr>
        <w:t xml:space="preserve">宣传，对生物安全违法行为进行舆论监督，增强公众维护生物安全的社会责任意识。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第八条 任何单位和个人不得危害生物安全。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任何单位和个人有权举报危害生物安全的行为；接到举报的部门应当及时依法处理。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第九条 对在生物安全工作中做出突出贡献的单位和个人，县级以上人民政府及其有关部门按照国家规定予以表彰和奖励。 </w:t>
      </w:r>
    </w:p>
    <w:p w:rsidR="008D7125" w:rsidRPr="008D7125" w:rsidRDefault="008D7125" w:rsidP="00FF10FA">
      <w:pPr>
        <w:widowControl/>
        <w:shd w:val="clear" w:color="auto" w:fill="FFFFFF"/>
        <w:spacing w:after="150"/>
        <w:ind w:firstLineChars="193" w:firstLine="543"/>
        <w:jc w:val="center"/>
        <w:rPr>
          <w:rFonts w:ascii="宋体" w:eastAsia="宋体" w:hAnsi="宋体" w:cs="宋体"/>
          <w:color w:val="333333"/>
          <w:kern w:val="0"/>
          <w:sz w:val="28"/>
          <w:szCs w:val="28"/>
        </w:rPr>
      </w:pPr>
      <w:r w:rsidRPr="008D7125">
        <w:rPr>
          <w:rFonts w:ascii="宋体" w:eastAsia="宋体" w:hAnsi="宋体" w:cs="宋体"/>
          <w:b/>
          <w:bCs/>
          <w:color w:val="333333"/>
          <w:kern w:val="0"/>
          <w:sz w:val="28"/>
          <w:szCs w:val="28"/>
        </w:rPr>
        <w:t>第二章   生物安全风险防控体制</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第十条 中央国家安全领导机构负责国家生物安全工作的决策和议事协调，研究制定、指导实施国家生物安全战略和有关重大方针政策，统筹协调国家生物安全的重大事项和重要工作，建立国家生物安全工作协调机制。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省、自治区、直辖市建立生物安全工作协调机制，组织协调、督促推进本行政区域内生物安全相关工作。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第十一条 国家生物安全工作协调机制由国务院卫生健康、农业农村、科学技术、外交等主管部门和有关军事机关组成，分析</w:t>
      </w:r>
      <w:proofErr w:type="gramStart"/>
      <w:r w:rsidRPr="008D7125">
        <w:rPr>
          <w:rFonts w:ascii="宋体" w:eastAsia="宋体" w:hAnsi="宋体" w:cs="宋体"/>
          <w:color w:val="333333"/>
          <w:kern w:val="0"/>
          <w:sz w:val="28"/>
          <w:szCs w:val="28"/>
        </w:rPr>
        <w:t>研判国家</w:t>
      </w:r>
      <w:proofErr w:type="gramEnd"/>
      <w:r w:rsidRPr="008D7125">
        <w:rPr>
          <w:rFonts w:ascii="宋体" w:eastAsia="宋体" w:hAnsi="宋体" w:cs="宋体"/>
          <w:color w:val="333333"/>
          <w:kern w:val="0"/>
          <w:sz w:val="28"/>
          <w:szCs w:val="28"/>
        </w:rPr>
        <w:t xml:space="preserve">生物安全形势，组织协调、督促推进国家生物安全相关工作。国家生物安全工作协调机制设立办公室，负责协调机制的日常工作。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国家生物安全工作协调机制成员单位和国务院其他有关部门根据职责分工，负责生物安全相关工作。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第十二条 国家生物安全工作协调机制设立专家委员会，为国家生物安全战略研究、政策制定及实施提供决策咨询。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国务院有关部门组织建立相关领域、行业的生物安全技术咨询专家委员会，为生物安全工作提供咨询、评估、论证等技术支撑。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第十三条 地方各级人民政府对本行政区域内生物安全工作负责。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县级以上地方人民政府有关部门根据职责分工，负责生物安全相关工作。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基层群众性自治组织应当协助地方人民政府以及有关部门做好生物安全风险防控、应急处置和宣传教育等工作。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有关单位和个人应当配合做好生物安全风险防控和应急处置等工作。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第十四条 国家建立生物安全风险监测预警制度。国家生物安全工作协调机制组织建立国家生物安全风险监测预警体系，提高生物安全风险识别和分析能力。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第十五条 国家建立生物安全风险调查评估制度。国家生物安全工作协调机制应当根据风险监测的数据、资料等信息，定期组织开展生物安全风险调查评估。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有下列情形之一的，有关部门应当及时开展生物安全风险调查评估，依法采取必要的风险防控措施：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（一）通过风险监测或者接到举报发现可能存在生物安全风险；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（二）为确定监督管理的重点领域、重点项目，制定、调整生物安全相关名录或者清单；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（三）发生重大新发突发传染病、动植物疫情等危害生物安全的事件；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（四）需要调查评估的其他情形。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第十六条 国家建立生物安全信息共享制度。国家生物安全工作协调机制组织建立统一的国家生物安全信息平台，有关部门应当将生物安全数据、资料等信息汇交国家生物安全信息平台，实现信息共享。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第十七条 国家建立生物安全信息发布制度。国家生物安全总体情况、重大生物安全风险警示信息、重大生物安全事件及其调查处理信息等重大生物安全信息，由国家生物安全工作协调机制成员单位根据职责分工发布；其他生物安全信息由国务院有关部门和县级以上地方人民政府及其有关部门根据职责权限发布。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任何单位和个人不得编造、散布虚假的生物安全信息。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第十八条 国家建立生物安全名录和清单制度。国务院及其有关部门根据生物安全工作需要，对涉及生物安全的材料、设备、技术、活动、重要生物资源数据、传染病、动植物疫病、外来入侵物种等制定、公布名录或者清单，并动态调整。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第十九条 国家建立生物安全标准制度。国务院标准化主管部门和国务院其他有关部门根据职责分工，制定和完善生物安全领域相关标准。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国家生物安全工作协调机制组织有关部门加强不同领域生物安全标准的协调和衔接，建立和完善生物安全标准体系。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第二十条 国家建立生物安全审查制度。对影响或者可能影响国家安全的生物领域重大事项和活动，由国务院有关部门进行生物安全审查，有效防范和化解生物安全风险。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第二十一条 国家建立统一领导、协同联动、有序高效的生物安全应急制度。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国务院有关部门应当组织制定相关领域、行业生物安全事件应急预案，根据应急预案和统一部署开展应急演练、应急处置、应急救援和事后恢复等工作。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县级以上地方人民政府及其有关部门应当制定并组织、指导和督促相关企业事业单位制定生物安全事件应急预案，加强应急准备、人员培训和应急演练，开展生物安全事件应急处置、应急救援和事后恢复等工作。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中国人民解放军、中国人民武装警察部队按照中央军事委员会的命令，依法参加生物安全事件应急处置和应急救援工作。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第二十二条 国家建立生物安全事件调查溯源制度。发生重大新发突发传染病、动植物疫情和不明原因的生物安全事件，国家生物安全工作</w:t>
      </w:r>
      <w:r w:rsidRPr="008D7125">
        <w:rPr>
          <w:rFonts w:ascii="宋体" w:eastAsia="宋体" w:hAnsi="宋体" w:cs="宋体"/>
          <w:color w:val="333333"/>
          <w:kern w:val="0"/>
          <w:sz w:val="28"/>
          <w:szCs w:val="28"/>
        </w:rPr>
        <w:lastRenderedPageBreak/>
        <w:t xml:space="preserve">协调机制应当组织开展调查溯源，确定事件性质，全面评估事件影响，提出意见建议。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第二十三条 国家建立首次进境或者暂停后恢复进境的动植物、动植物产品、高风险生物因子国家准入制度。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进出境的人员、运输工具、集装箱、货物、物品、包装物和国际航行船舶压舱水排放等应当符合我国生物安全管理要求。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海关对发现的进出境和过境生物安全风险，应当依法处置。经评估为生物安全高风险的人员、运输工具、货物、物品等，应当从指定的</w:t>
      </w:r>
      <w:proofErr w:type="gramStart"/>
      <w:r w:rsidRPr="008D7125">
        <w:rPr>
          <w:rFonts w:ascii="宋体" w:eastAsia="宋体" w:hAnsi="宋体" w:cs="宋体"/>
          <w:color w:val="333333"/>
          <w:kern w:val="0"/>
          <w:sz w:val="28"/>
          <w:szCs w:val="28"/>
        </w:rPr>
        <w:t>国境口岸进境</w:t>
      </w:r>
      <w:proofErr w:type="gramEnd"/>
      <w:r w:rsidRPr="008D7125">
        <w:rPr>
          <w:rFonts w:ascii="宋体" w:eastAsia="宋体" w:hAnsi="宋体" w:cs="宋体"/>
          <w:color w:val="333333"/>
          <w:kern w:val="0"/>
          <w:sz w:val="28"/>
          <w:szCs w:val="28"/>
        </w:rPr>
        <w:t xml:space="preserve">，并采取严格的风险防控措施。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第二十四条 国家建立境外重大生物安全事件应对制度。境外发生重大生物安全事件的，海关依法采取生物安全紧急防控措施，加强证件核验，提高查验比例，暂停相关人员、运输工具、货物、物品等进境。必要时经国务院同意，可以采取暂时关闭有关口岸、封锁有关国境等措施。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第二十五条 县级以上人民政府有关部门应当依法开展生物安全监督检查工作，被检查单位和个人应当配合，如实说明情况，提供资料，不得拒绝、阻挠。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涉及专业技术要求较高、执法业务难度较大的监督检查工作，应当有生物安全专业技术人员参加。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第二十六条 县级以上人民政府有关部门实施生物安全监督检查，可以依法采取下列措施：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（一）进入被检查单位、地点或者涉嫌实施生物安全违法行为的场所进行现场监测、勘查、检查或者核查；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（二）向有关单位和个人了解情况；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（三）查阅、复制有关文件、资料、档案、记录、凭证等；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（四）查封涉嫌实施生物安全违法行为的场所、设施；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（五）扣押涉嫌实施生物安全违法行为的工具、设备以及相关物品；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（六）法律法规规定的其他措施。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有关单位和个人的生物安全违法信息应当依法纳入全国信用信息共享平台。 </w:t>
      </w:r>
    </w:p>
    <w:p w:rsidR="008D7125" w:rsidRPr="008D7125" w:rsidRDefault="008D7125" w:rsidP="00FF10FA">
      <w:pPr>
        <w:widowControl/>
        <w:shd w:val="clear" w:color="auto" w:fill="FFFFFF"/>
        <w:spacing w:after="150"/>
        <w:ind w:firstLineChars="193" w:firstLine="543"/>
        <w:jc w:val="center"/>
        <w:rPr>
          <w:rFonts w:ascii="宋体" w:eastAsia="宋体" w:hAnsi="宋体" w:cs="宋体"/>
          <w:color w:val="333333"/>
          <w:kern w:val="0"/>
          <w:sz w:val="28"/>
          <w:szCs w:val="28"/>
        </w:rPr>
      </w:pPr>
      <w:r w:rsidRPr="008D7125">
        <w:rPr>
          <w:rFonts w:ascii="宋体" w:eastAsia="宋体" w:hAnsi="宋体" w:cs="宋体"/>
          <w:b/>
          <w:bCs/>
          <w:color w:val="333333"/>
          <w:kern w:val="0"/>
          <w:sz w:val="28"/>
          <w:szCs w:val="28"/>
        </w:rPr>
        <w:t>第三章  防控重大新发突发传染病、动植物疫情</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第二十七条 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第二十八条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国务院有关部门、县级以上地方人民政府及其有关部门应当根据预测和职责权限及时发布预警，并采取相应的防控措施。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第二十九条 任何单位和个人发现传染病、动植物疫病的，应当及时向医疗机构、有关专业机构或者部门报告。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医疗机构、专业机构及其工作人员发现传染病、动植物疫病或者不明原因的聚集性疾病的，应当及时报告，并采取保护性措施。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依法应当报告的，任何单位和个人不得瞒报、谎报、缓报、漏报，不得授意他人瞒报、谎报、缓报，不得阻碍他人报告。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第三十条 国家建立重大新发突发传染病、动植物疫情联防联控机制。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发生重大新发突发传染病、动植物疫情，应当依照有关法律法规和应急预案的规定及时采取控制措施；国务院卫生健康、农业农村、林业草原主管部门应当立即组织疫情会商</w:t>
      </w:r>
      <w:proofErr w:type="gramStart"/>
      <w:r w:rsidRPr="008D7125">
        <w:rPr>
          <w:rFonts w:ascii="宋体" w:eastAsia="宋体" w:hAnsi="宋体" w:cs="宋体"/>
          <w:color w:val="333333"/>
          <w:kern w:val="0"/>
          <w:sz w:val="28"/>
          <w:szCs w:val="28"/>
        </w:rPr>
        <w:t>研</w:t>
      </w:r>
      <w:proofErr w:type="gramEnd"/>
      <w:r w:rsidRPr="008D7125">
        <w:rPr>
          <w:rFonts w:ascii="宋体" w:eastAsia="宋体" w:hAnsi="宋体" w:cs="宋体"/>
          <w:color w:val="333333"/>
          <w:kern w:val="0"/>
          <w:sz w:val="28"/>
          <w:szCs w:val="28"/>
        </w:rPr>
        <w:t>判，将会商</w:t>
      </w:r>
      <w:proofErr w:type="gramStart"/>
      <w:r w:rsidRPr="008D7125">
        <w:rPr>
          <w:rFonts w:ascii="宋体" w:eastAsia="宋体" w:hAnsi="宋体" w:cs="宋体"/>
          <w:color w:val="333333"/>
          <w:kern w:val="0"/>
          <w:sz w:val="28"/>
          <w:szCs w:val="28"/>
        </w:rPr>
        <w:t>研</w:t>
      </w:r>
      <w:proofErr w:type="gramEnd"/>
      <w:r w:rsidRPr="008D7125">
        <w:rPr>
          <w:rFonts w:ascii="宋体" w:eastAsia="宋体" w:hAnsi="宋体" w:cs="宋体"/>
          <w:color w:val="333333"/>
          <w:kern w:val="0"/>
          <w:sz w:val="28"/>
          <w:szCs w:val="28"/>
        </w:rPr>
        <w:t xml:space="preserve">判结论向中央国家安全领导机构和国务院报告，并通报国家生物安全工作协调机制其他成员单位和国务院其他有关部门。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发生重大新发突发传染病、动植物疫情，地方各级人民政府统一履行本行政区域内疫情防控职责，加强组织领导，开展群防群控、医疗救治，动员和鼓励社会力量依法有序参与疫情防控工作。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第三十一条 国家加强国境、口岸传染病和动植物疫情联合防控能力建设，建立传染病、动植物疫情防控国际合作网络，尽早发现、控制重大新发突发传染病、动植物疫情。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第三十二条 国家保护野生动物，加强动物防疫，防止动物源性传染病传播。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第三十三条 国家加强对抗生素药物等抗微生物药物使用和残留的管理，支持应对微生物耐药的基础研究和科技攻关。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县级以上人民政府卫生健康主管部门应当加强对医疗机构合理用药的指导和监督，采取措施防止抗微生物药物的不合理使用。县级以上人民政府农业农村、林业草原主管部门应当加强对农业生产中合理用药的指导和监督，采取措施防止抗微生物药物的不合理使用，降低在农业生产环境中的残留。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国务院卫生健康、农业农村、林业草原、生态环境等主管部门和药品监督管理部门应当根据职责分工，评估抗微生物药物残留对人体健康、环境的危害，建立抗微生物药物污染物指标评价体系。 </w:t>
      </w:r>
    </w:p>
    <w:p w:rsidR="008D7125" w:rsidRPr="008D7125" w:rsidRDefault="008D7125" w:rsidP="00FF10FA">
      <w:pPr>
        <w:widowControl/>
        <w:shd w:val="clear" w:color="auto" w:fill="FFFFFF"/>
        <w:spacing w:after="150"/>
        <w:ind w:firstLineChars="193" w:firstLine="543"/>
        <w:jc w:val="center"/>
        <w:rPr>
          <w:rFonts w:ascii="宋体" w:eastAsia="宋体" w:hAnsi="宋体" w:cs="宋体"/>
          <w:color w:val="333333"/>
          <w:kern w:val="0"/>
          <w:sz w:val="28"/>
          <w:szCs w:val="28"/>
        </w:rPr>
      </w:pPr>
      <w:r w:rsidRPr="008D7125">
        <w:rPr>
          <w:rFonts w:ascii="宋体" w:eastAsia="宋体" w:hAnsi="宋体" w:cs="宋体"/>
          <w:b/>
          <w:bCs/>
          <w:color w:val="333333"/>
          <w:kern w:val="0"/>
          <w:sz w:val="28"/>
          <w:szCs w:val="28"/>
        </w:rPr>
        <w:t>第四章  生物技术研究、开发与应用安全</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第三十四条 国家加强对生物技术研究、开发与应用活动的安全管理，禁止从事危及公众健康、损害生物资源、破坏生态系统和生物多样性等危害生物安全的生物技术研究、开发与应用活动。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从事生物技术研究、开发与应用活动，应当符合伦理原则。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第三十五条 从事生物技术研究、开发与应用活动的单位应当对本单位生物技术研究、开发与应用的安全负责，采取生物安全风险防控措施，制定生物安全培训、跟踪检查、定期报告等工作制度，强化过程管理。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第三十六条 国家对生物技术研究、开发活动实行分类管理。根据对公众健康、工业农业、生态环境等造成危害的风险程度，将生物技术研究、开发活动分为高风险、中风险、低风险三类。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生物技术研究、开发活动风险分类标准及名录由国务院科学技术、卫生健康、农业农村等主管部门根据职责分工，会同国务院其他有关部门制定、调整并公布。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第三十七条 从事生物技术研究、开发活动，应当遵守国家生物技术研究开发安全管理规范。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从事生物技术研究、开发活动，应当进行风险类别判断，密切关注风险变化，及时采取应对措施。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第三十八条 从事高风险、中风险生物技术研究、开发活动，应当由在我国境内依法成立的法人组织进行，并依法取得批准或者进行备案。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从事高风险、中风险生物技术研究、开发活动，应当进行风险评估，制定风险防控计划和生物安全事件应急预案，降低研究、开发活动实施的风险。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第三十九条 国家对涉及生物安全的重要设备和特殊生物因子实行追溯管理。购买或者引进列入管控清单的重要设备和特殊生物因子，应当进行登记，确保可追溯，并报国务院有关部门备案。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个人不得购买或者持有列入管控清单的重要设备和特殊生物因子。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第四十条 从事生物医学新技术临床研究，应当通过伦理审查，并在具备相应条件的医疗机构内进行；进行人体临床研究操作的，应当由符合相应条件的卫生专业技术人员执行。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第四十一条 国务院有关部门依法对生物技术应用活动进行跟踪评估，发现存在生物安全风险的，应当及时采取有效补救和管控措施。 </w:t>
      </w:r>
    </w:p>
    <w:p w:rsidR="008D7125" w:rsidRPr="008D7125" w:rsidRDefault="008D7125" w:rsidP="00FF10FA">
      <w:pPr>
        <w:widowControl/>
        <w:shd w:val="clear" w:color="auto" w:fill="FFFFFF"/>
        <w:spacing w:after="150"/>
        <w:ind w:firstLineChars="193" w:firstLine="543"/>
        <w:jc w:val="center"/>
        <w:rPr>
          <w:rFonts w:ascii="宋体" w:eastAsia="宋体" w:hAnsi="宋体" w:cs="宋体"/>
          <w:color w:val="333333"/>
          <w:kern w:val="0"/>
          <w:sz w:val="28"/>
          <w:szCs w:val="28"/>
        </w:rPr>
      </w:pPr>
      <w:r w:rsidRPr="008D7125">
        <w:rPr>
          <w:rFonts w:ascii="宋体" w:eastAsia="宋体" w:hAnsi="宋体" w:cs="宋体"/>
          <w:b/>
          <w:bCs/>
          <w:color w:val="333333"/>
          <w:kern w:val="0"/>
          <w:sz w:val="28"/>
          <w:szCs w:val="28"/>
        </w:rPr>
        <w:t>第五章  病原微生物实验室生物安全</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第四十二条 国家加强对病原微生物实验室生物安全的管理，制定统一的实验室生物安全标准。病原微生物实验室应当符合生物安全国家标准和要求。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从事病原微生物实验活动，应当严格遵守有关国家标准和实验室技术规范、操作规程，采取安全防范措施。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第四十三条 国家根据病原微生物的传染性、感染后对人和动物的个体或者群体的危害程度，对病原微生物实行分类管理。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从事高致病性或者疑似高致病性病原微生物样本采集、保藏、运输活动，应当具备相应条件，符合生物安全管理规范。具体办法由国务院卫生健康、农业农村主管部门制定。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u w:val="single"/>
        </w:rPr>
        <w:t>第四十四条 设立病原微生物实验室，应当依法取得批准或者进行备案。</w:t>
      </w: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u w:val="single"/>
        </w:rPr>
        <w:t>个人不得设立病原微生物实验室或者从事病原微生物实验活动。</w:t>
      </w: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u w:val="single"/>
        </w:rPr>
        <w:lastRenderedPageBreak/>
        <w:t>第四十五条 国家根据对病原微生物的生物安全防护水平，对病原微生物实验室实行分等级管理。</w:t>
      </w: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u w:val="single"/>
        </w:rPr>
        <w:t>从事病原微生物实验活动应当在相应等级的实验室进行。低等级病原微生物实验室不得从事国家病原微生物目录规定应当在高等级病原微生物实验室进行的病原微生物实验活动。</w:t>
      </w: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u w:val="single"/>
        </w:rPr>
        <w:t>第四十六条 高等级病原微生物实验室从事高致病性或者疑似高致病性病原微生物实验活动，应当经省级以上人民政府卫生健康或者农业农村主管部门批准，并将实验活动情况向批准部门报告。</w:t>
      </w: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对我国尚未发现或者已经宣布消灭的病原微生物，未经批准不得从事相关实验活动。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第四十七条 病原微生物实验室应当采取措施，</w:t>
      </w:r>
      <w:r w:rsidRPr="008D7125">
        <w:rPr>
          <w:rFonts w:ascii="宋体" w:eastAsia="宋体" w:hAnsi="宋体" w:cs="宋体"/>
          <w:color w:val="333333"/>
          <w:kern w:val="0"/>
          <w:sz w:val="28"/>
          <w:szCs w:val="28"/>
          <w:u w:val="single"/>
        </w:rPr>
        <w:t>加强对实验动物的管理，防止实验动物逃逸，对使用后的实验动物按照国家规定进行无害化处理，实现实验动物可追溯。禁止将使用后的实验动物流入市场。</w:t>
      </w: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病原微生物实验室应当加强对实验活动废弃物的管理，依法对废水、废气以及其他废弃物进行处置，采取措施防止污染。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第四十八条</w:t>
      </w:r>
      <w:r w:rsidRPr="008D7125">
        <w:rPr>
          <w:rFonts w:ascii="宋体" w:eastAsia="宋体" w:hAnsi="宋体" w:cs="宋体"/>
          <w:color w:val="333333"/>
          <w:kern w:val="0"/>
          <w:sz w:val="28"/>
          <w:szCs w:val="28"/>
          <w:u w:val="single"/>
        </w:rPr>
        <w:t> 病原微生物实验室的设立单位负责实验室的生物安全管理，制定科学、严格的管理制度，定期对有关生物安全规定的落实情况进行检查，对实验室设施、设备、材料等进行检查、维护和更新，确保其符合国家标准</w:t>
      </w: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病原微生物实验室设立单位的法定代表人和实验室负责人对实验室的生物安全负责。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第四十九条 病原微生物实验室的设立单位应当建立和完善安全保卫制度，采取安全保卫措施，保障实验室及其病原微生物的安全。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国家加强对高等级病原微生物实验室的安全保卫。高等级病原微生物实验室应当接受公安机关等部门有关实验室安全保卫工作的监督指导，严防高致病性病原微生物泄漏、丢失和被盗、被抢。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国家建立高等级病原微生物实验室人员进入审核制度。进入高等级病原微生物实验室的人员应当经实验室负责人批准。对可能影响实验室生物安全的，不予批准；对批准进入的，应当采取安全保障措施。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第五十条 病原微生物实验室的设立单位应当制定生物安全事件应急预案，定期组织开展人员培训和应急演练。发生高致病性病原微生物泄漏、丢失和被盗、被抢或者其他生物安全风险的，应当按照应急预案的规定及时采取控制措施，并按照国家规定报告。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第五十一条 病原微生物实验室所在地省级人民政府及其卫生健康主管部门应当加强实验室所在地感染性疾病医疗资源配置，提高感染性疾病医疗救治能力。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第五十二条 </w:t>
      </w:r>
      <w:r w:rsidRPr="008D7125">
        <w:rPr>
          <w:rFonts w:ascii="宋体" w:eastAsia="宋体" w:hAnsi="宋体" w:cs="宋体"/>
          <w:color w:val="333333"/>
          <w:kern w:val="0"/>
          <w:sz w:val="28"/>
          <w:szCs w:val="28"/>
          <w:u w:val="single"/>
        </w:rPr>
        <w:t>企业对涉及病原微生物操作的生产车间的生物安全管理</w:t>
      </w:r>
      <w:r w:rsidRPr="008D7125">
        <w:rPr>
          <w:rFonts w:ascii="宋体" w:eastAsia="宋体" w:hAnsi="宋体" w:cs="宋体"/>
          <w:color w:val="333333"/>
          <w:kern w:val="0"/>
          <w:sz w:val="28"/>
          <w:szCs w:val="28"/>
        </w:rPr>
        <w:t xml:space="preserve">，依照有关病原微生物实验室的规定和其他生物安全管理规范进行。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u w:val="single"/>
        </w:rPr>
        <w:t>涉及生物毒素、植物有害生物及其他生物因子操作的生物安全实验室的建设和管理，参照有关病原微生物实验室的规定执行</w:t>
      </w: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3"/>
        <w:jc w:val="left"/>
        <w:rPr>
          <w:rFonts w:ascii="宋体" w:eastAsia="宋体" w:hAnsi="宋体" w:cs="宋体"/>
          <w:color w:val="333333"/>
          <w:kern w:val="0"/>
          <w:sz w:val="28"/>
          <w:szCs w:val="28"/>
        </w:rPr>
      </w:pPr>
      <w:r w:rsidRPr="008D7125">
        <w:rPr>
          <w:rFonts w:ascii="宋体" w:eastAsia="宋体" w:hAnsi="宋体" w:cs="宋体"/>
          <w:b/>
          <w:bCs/>
          <w:color w:val="333333"/>
          <w:kern w:val="0"/>
          <w:sz w:val="28"/>
          <w:szCs w:val="28"/>
        </w:rPr>
        <w:t>第六章  人类遗传资源与生物资源安全</w:t>
      </w:r>
      <w:r w:rsidRPr="008D7125">
        <w:rPr>
          <w:rFonts w:ascii="宋体" w:eastAsia="宋体" w:hAnsi="宋体" w:cs="宋体"/>
          <w:color w:val="333333"/>
          <w:kern w:val="0"/>
          <w:sz w:val="28"/>
          <w:szCs w:val="28"/>
        </w:rPr>
        <w:t xml:space="preserve">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第五十三条 国家加强对我国人类遗传资源和生物资源采集、保藏、利用、对外提供等活动的管理和监督，保障人类遗传资源和生物资源安全。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国家对我国人类遗传资源和生物资源享有主权。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第五十四条 国家开展人类遗传资源和生物资源调查。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国务院科学技术主管部门组织开展我国人类遗传资源调查，制定重要遗传家系和特定地区人类遗传资源申报登记办法。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国务院科学技术、自然资源、生态环境、卫生健康、农业农村、林业草原、中医药主管部门根据职责分工，组织开展生物资源调查，制定重要生物资源申报登记办法。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第五十五条 采集、保藏、利用、对外提供我国人类遗传资源，应当符合伦理原则，不得危害公众健康、国家安全和社会公共利益。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第五十六条 从事下列活动，应当经国务院科学技术主管部门批准：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（一）采集我国重要遗传家系、特定地区人类遗传资源或者采集国务院科学技术主管部门规定的种类、数量的人类遗传资源；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（二）保藏我国人类遗传资源；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（三）利用我国人类遗传资源开展国际科学研究合作；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（四）将我国人类遗传资源材料运送、邮寄、携带出境。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前款规定不包括以临床诊疗、采供血服务、查处违法犯罪、兴奋剂检测和殡葬等为目的采集、保藏人类遗传资源及开展的相关活动。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为了取得相关药品和医疗器械在我国上市许可，在临床试验机构利用我国人类遗传资源开展国际合作临床试验、不涉及人类遗传资源出境的，不需要批准；但是，在开展临床试验前应当将拟使用的人类遗传资源种类、数量及用途向国务院科学技术主管部门备案。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境外组织、个人及其设立或者实际控制的机构不得在我国境内采集、保藏我国人类遗传资源，不得向境外提供我国人类遗传资源。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第五十七条 将我国人类遗传资源信息向境外组织、个人及其设立或者实际控制的机构提供或者开放使用的，应当向国务院科学技术主管部门事先报告并提交信息备份。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第五十八条 采集、保藏、利用、运输出境我国珍贵、濒危、特有物种及其可用于再生或者繁殖传代的个体、器官、组织、细胞、基因等遗传资源，应当遵守有关法律法规。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境外组织、个人及其设立或者实际控制的机构获取和利用我国生物资源，应当依法取得批准。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第五十九条 利用我国生物资源开展国际科学研究合作，应当依法取得批准。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利用我国人类遗传资源和生物资源开展国际科学研究合作，应当保证中方单位及其研究人员全过程、实质性地参与研究，依法分享相关权益。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第六十条 国家加强对外来物种入侵的防范和应对，保护生物多样性。国务院农业农村主管部门会同国务院其他有关部门制定外来入侵物种名录和管理办法。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国务院有关部门根据职责分工，加强对外来入侵物种的调查、监测、预警、控制、评估、清除以及生态修复等工作。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任何单位和个人未经批准，不得擅自引进、释放或者丢弃外来物种。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第七章  防范生物恐怖与生物武器威胁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第六十一条 国家采取一切必要措施防范生物恐怖与生物武器威胁。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禁止开发、制造或者以其他方式获取、储存、持有和使用生物武器。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禁止以任何方式唆使、资助、协助他人开发、制造或者以其他方式获取生物武器。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第六十二条 国务院有关部门制定、修改、公布可被用于生物恐怖活动、制造生物武器的生物体、生物毒素、设备或者技术清单，加强监管，防止其被用于制造生物武器或者恐怖目的。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第六十三条 国务院有关部门和有关军事机关根据职责分工，加强对可被用于生物恐怖活动、制造生物武器的生物体、生物毒素、设备或者技术进出境、进出口、获取、制造、转移和投放等活动的监测、调查，采取必要的防范和处置措施。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第六十四条 国务院有关部门、省级人民政府及其有关部门负责组织遭受生物恐怖袭击、生物武器攻击后的人员救治与安置、环境消毒、生态修复、安全监测和社会秩序恢复等工作。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第六十五条 国家组织开展对我国境内战争遗留生物武器及其危害结果、潜在影响的调查。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国家组织建设存放和处理战争遗留生物武器设施，保障对战争遗留生物武器的安全处置。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第八章  生物安全能力建设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第六十六条 国家制定生物安全事业发展规划，加强生物安全能力建设，提高应对生物安全事件的能力和水平。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县级以上人民政府应当支持生物安全事业发展，按照事权划分，将支持下列生物安全事业发展的相关支出列入政府预算：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（一）监测网络的构建和运行；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（二）应急处置和防控物资的储备；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（三）关键基础设施的建设和运行；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（四）关键技术和产品的研究、开发；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（五）人类遗传资源和生物资源的调查、保藏；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（六）法律法规规定的其他重要生物安全事业。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第六十七条 国家采取措施支持生物安全科技研究，加强生物安全风险防御与管控技术研究，整合优势力量和资源，建立多学科、多部门协同创新的联合攻关机制，推动生物安全核心关键技术和重大防御产品的成果产出与转化应用，提高生物安全的科技保障能力。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第六十八条 国家统筹布局全国生物安全基础设施建设。国务院有关部门根据职责分工，加快建设生物信息、人类遗传资源保藏、菌（毒）</w:t>
      </w:r>
      <w:r w:rsidRPr="008D7125">
        <w:rPr>
          <w:rFonts w:ascii="宋体" w:eastAsia="宋体" w:hAnsi="宋体" w:cs="宋体"/>
          <w:color w:val="333333"/>
          <w:kern w:val="0"/>
          <w:sz w:val="28"/>
          <w:szCs w:val="28"/>
        </w:rPr>
        <w:lastRenderedPageBreak/>
        <w:t>种保藏、动植物遗传资源保藏、高等级病原微生物实验室等方面的生物</w:t>
      </w:r>
      <w:proofErr w:type="gramStart"/>
      <w:r w:rsidRPr="008D7125">
        <w:rPr>
          <w:rFonts w:ascii="宋体" w:eastAsia="宋体" w:hAnsi="宋体" w:cs="宋体"/>
          <w:color w:val="333333"/>
          <w:kern w:val="0"/>
          <w:sz w:val="28"/>
          <w:szCs w:val="28"/>
        </w:rPr>
        <w:t>安全国家</w:t>
      </w:r>
      <w:proofErr w:type="gramEnd"/>
      <w:r w:rsidRPr="008D7125">
        <w:rPr>
          <w:rFonts w:ascii="宋体" w:eastAsia="宋体" w:hAnsi="宋体" w:cs="宋体"/>
          <w:color w:val="333333"/>
          <w:kern w:val="0"/>
          <w:sz w:val="28"/>
          <w:szCs w:val="28"/>
        </w:rPr>
        <w:t xml:space="preserve">战略资源平台，建立共享利用机制，为生物安全科技创新提供战略保障和支撑。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第六十九条 国务院有关部门根据职责分工，加强生物基础科学研究人才和生物领域专业技术人才培养，推动生物基础科学学科建设和科学研究。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国家生物安全基础设施重要岗位的从业人员应当具备符合要求的资格，相关信息应当向国务院有关部门备案，并接受岗位培训。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第七十条 国家加强重大新发突发传染病、动植物疫情等生物安全风险防控的物资储备。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国家加强生物安全应急药品、装备等物资的研究、开发和技术储备。国务院有关部门根据职责分工，落实生物安全应急药品、装备等物资研究、开发和技术储备的相关措施。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国务院有关部门和县级以上地方人民政府及其有关部门应当保障生物安全事件应急处置所需的医疗救护设备、救治药品、医疗器械等物资的生产、供应和调配；交通运输主管部门应当及时组织协调运输经营单位优先运送。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第七十一条 国家对从事高致病性病原微生物实验活动、生物安全事件现场处置等高风险生物安全工作的人员，提供有效的防护措施和医疗保障。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第九章 法律责任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第七十二条 违反本法规定，履行生物安全管理职责的工作人员在生物安全工作中滥用职权、玩忽职守、徇私舞弊或者有其他违法行为的，依法给予处分。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违反本法规定，编造、散布虚假的生物安全信息，构成违反治安管理行为的，由公安机关依法给予治安管理处罚。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w:t>
      </w:r>
      <w:r w:rsidRPr="008D7125">
        <w:rPr>
          <w:rFonts w:ascii="宋体" w:eastAsia="宋体" w:hAnsi="宋体" w:cs="宋体"/>
          <w:color w:val="333333"/>
          <w:kern w:val="0"/>
          <w:sz w:val="28"/>
          <w:szCs w:val="28"/>
        </w:rPr>
        <w:lastRenderedPageBreak/>
        <w:t xml:space="preserve">万元以下的罚款，十年直至终身禁止从事相应的生物技术研究、开发与应用活动，依法吊销相关执业证书。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第七十七条 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第七十八条 违反本法规定，有下列行为之一的，由县级以上人民政府有关部门根据职责分工，责令改正，没收违法所得，给予警告，可以并处十万元以上一百万元以下的罚款：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（一）购买或者引进列入管控清单的重要设备、特殊生物因子未进行登记，或者未报国务院有关部门备案；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（二）个人购买或者持有列入管控清单的重要设备或者特殊生物因子；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（三）个人设立病原微生物实验室或者从事病原微生物实验活动；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（四）未经实验室负责人批准进入高等级病原微生物实验室。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第七十九条 违反本法规定，未经批准，采集、保藏我国人类遗传资源或者利用我国人类遗传资源开展国际科学研究合作的，由国务院科学技术主管部门责令停止违法行为，没收违法所得和违法采集、保藏的人类遗传资源，并处五十万元以上五百万元以下的罚款，违法所得在一百万元以上的，并处违法所得五倍以上十倍以下的罚款；情节严重的，对法定代表人、主要负责人、直接负责的主管人员和其他直接责任人员，依法给予处分，五年内禁止从事相应活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第八十条 违反本法规定，境外组织、个人及其设立或者实际控制的机构在我国境内采集、保藏我国人类遗传资源，或者向境外提供我国人类遗传资源的，由国务院科学技术主管部门责令停止违法行为，没收违法所得和违法采集、保藏的人类遗传资源，并处一百万元以上一千万元</w:t>
      </w:r>
      <w:r w:rsidRPr="008D7125">
        <w:rPr>
          <w:rFonts w:ascii="宋体" w:eastAsia="宋体" w:hAnsi="宋体" w:cs="宋体"/>
          <w:color w:val="333333"/>
          <w:kern w:val="0"/>
          <w:sz w:val="28"/>
          <w:szCs w:val="28"/>
        </w:rPr>
        <w:lastRenderedPageBreak/>
        <w:t xml:space="preserve">以下的罚款；违法所得在一百万元以上的，并处违法所得十倍以上二十倍以下的罚款。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第八十一条 违反本法规定，未经批准，擅自引进外来物种的，由县级以上人民政府有关部门根据职责分工，没收引进的外来物种，并处五万元以上二十五万元以下的罚款。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违反本法规定，未经批准，擅自释放或者丢弃外来物种的，由县级以上人民政府有关部门根据职责分工，责令限期捕回、找回释放或者丢弃的外来物种，处一万元以上五万元以下的罚款。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第八十二条 违反本法规定，构成犯罪的，依法追究刑事责任；造成人身、财产或者其他损害的，依法承担民事责任。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第八十三条 违反本法规定的生物安全违法行为，本法未规定法律责任，其他有关法律、行政法规有规定的，依照其规定。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第八十四条 境外组织或者个人通过运输、邮寄、携带危险生物因子入境或者以其他方式危害我国生物安全的，依法追究法律责任，并可以采取其他必要措施。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第十章 附则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第八十五条 本法下列术语的含义：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（一）生物因子，是指动物、植物、微生物、生物毒素及其他生物活性物质。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（二）重大新发突发传染病，是指我国境内首次出现或者已经宣布消灭再次发生，或者突然发生，造成或者可能造成公众健康和生命安全严重损害，引起社会恐慌，影响社会稳定的传染病。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三）重大新发突发动物疫情，是指我国境内首次发生或者已经宣布消灭的动物疫病再次发生，或者发病率、死亡率较高的潜伏动物疫病突然发生并迅速传播，给养殖业生产安全造成严重威胁、危害，以及可能对公众健康和生命安全造成危害的情形。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四）重大新发突发植物疫情，是指我国境内首次发生或者已经宣布消灭的严重危害植物的真菌、细菌、病毒、昆虫、线虫、杂草、害鼠、软体动物等再次引发病虫害，或者本地有害生物突然大范围发生并迅速传播，对农作物、林木等植物造成严重危害的情形。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（五）生物技术研究、开发与应用，是指通过科学和工程原理认识、改造、合成、利用生物而从事的科学研究、技术开发与应用等活动。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（六）病原微生物，是指可以侵犯人、动物引起感染甚至传染病的微生物，包括病毒、细菌、真菌、立克次体、寄生虫等。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（七）植物有害生物，是指能够对农作物、林木等植物造成危害的真菌、细菌、病毒、昆虫、线虫、杂草、害鼠、软体动物等生物。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八）人类遗传资源，包括人类遗传资源材料和人类遗传资源信息。人类遗传资源材料是指含有人体基因组、基因等遗传物质的器官、组织、细胞等遗传材料。人类遗传资源信息是指利用人类遗传资源材料产生的数据等信息资料。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lastRenderedPageBreak/>
        <w:t xml:space="preserve">（九）微生物耐药，是指微生物对抗微生物药物产生抗性，导致抗微生物药物不能有效控制微生物的感染。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（十）生物武器，是</w:t>
      </w:r>
      <w:proofErr w:type="gramStart"/>
      <w:r w:rsidRPr="008D7125">
        <w:rPr>
          <w:rFonts w:ascii="宋体" w:eastAsia="宋体" w:hAnsi="宋体" w:cs="宋体"/>
          <w:color w:val="333333"/>
          <w:kern w:val="0"/>
          <w:sz w:val="28"/>
          <w:szCs w:val="28"/>
        </w:rPr>
        <w:t>指类型</w:t>
      </w:r>
      <w:proofErr w:type="gramEnd"/>
      <w:r w:rsidRPr="008D7125">
        <w:rPr>
          <w:rFonts w:ascii="宋体" w:eastAsia="宋体" w:hAnsi="宋体" w:cs="宋体"/>
          <w:color w:val="333333"/>
          <w:kern w:val="0"/>
          <w:sz w:val="28"/>
          <w:szCs w:val="28"/>
        </w:rPr>
        <w:t xml:space="preserve">和数量不属于预防、保护或者其他和平用途所正当需要的、任何来源或者任何方法产生的微生物剂、其他生物剂以及生物毒素；也包括为将上述生物剂、生物毒素使用于敌对目的或者武装冲突而设计的武器、设备或者运载工具。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（十一）生物恐怖，是指故意使用致病性微生物、生物毒素等实施袭击，损害人类或者动植物健康，引起社会恐慌，企图达到特定政治目的的行为。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第八十六条 生物安全信息属于国家秘密的，应当依照《中华人民共和国保守国家秘密法》和国家其他有关保密规定实施保密管理。 </w:t>
      </w:r>
    </w:p>
    <w:p w:rsidR="008D7125" w:rsidRPr="008D7125" w:rsidRDefault="008D7125" w:rsidP="00FF10FA">
      <w:pPr>
        <w:widowControl/>
        <w:shd w:val="clear" w:color="auto" w:fill="FFFFFF"/>
        <w:spacing w:after="150"/>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第八十七条 中国人民解放军、中国人民武装警察部队的生物安全活动，由中央军事委员会依照本法规定的原则另行规定。 </w:t>
      </w:r>
    </w:p>
    <w:p w:rsidR="00BC0F60" w:rsidRPr="00FF10FA" w:rsidRDefault="008D7125" w:rsidP="00FF10FA">
      <w:pPr>
        <w:widowControl/>
        <w:shd w:val="clear" w:color="auto" w:fill="FFFFFF"/>
        <w:ind w:firstLineChars="193" w:firstLine="540"/>
        <w:jc w:val="left"/>
        <w:rPr>
          <w:rFonts w:ascii="宋体" w:eastAsia="宋体" w:hAnsi="宋体" w:cs="宋体"/>
          <w:color w:val="333333"/>
          <w:kern w:val="0"/>
          <w:sz w:val="28"/>
          <w:szCs w:val="28"/>
        </w:rPr>
      </w:pPr>
      <w:r w:rsidRPr="008D7125">
        <w:rPr>
          <w:rFonts w:ascii="宋体" w:eastAsia="宋体" w:hAnsi="宋体" w:cs="宋体"/>
          <w:color w:val="333333"/>
          <w:kern w:val="0"/>
          <w:sz w:val="28"/>
          <w:szCs w:val="28"/>
        </w:rPr>
        <w:t xml:space="preserve">第八十八条 本法自2021年4月15日起施行。 </w:t>
      </w:r>
    </w:p>
    <w:sectPr w:rsidR="00BC0F60" w:rsidRPr="00FF10FA" w:rsidSect="00FF10FA">
      <w:pgSz w:w="11906" w:h="16838"/>
      <w:pgMar w:top="1440" w:right="1800"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25"/>
    <w:rsid w:val="008D7125"/>
    <w:rsid w:val="00BC0F60"/>
    <w:rsid w:val="00FF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639875">
      <w:bodyDiv w:val="1"/>
      <w:marLeft w:val="0"/>
      <w:marRight w:val="0"/>
      <w:marTop w:val="0"/>
      <w:marBottom w:val="0"/>
      <w:divBdr>
        <w:top w:val="none" w:sz="0" w:space="0" w:color="auto"/>
        <w:left w:val="none" w:sz="0" w:space="0" w:color="auto"/>
        <w:bottom w:val="none" w:sz="0" w:space="0" w:color="auto"/>
        <w:right w:val="none" w:sz="0" w:space="0" w:color="auto"/>
      </w:divBdr>
      <w:divsChild>
        <w:div w:id="35199224">
          <w:marLeft w:val="0"/>
          <w:marRight w:val="0"/>
          <w:marTop w:val="0"/>
          <w:marBottom w:val="0"/>
          <w:divBdr>
            <w:top w:val="none" w:sz="0" w:space="0" w:color="auto"/>
            <w:left w:val="none" w:sz="0" w:space="0" w:color="auto"/>
            <w:bottom w:val="none" w:sz="0" w:space="0" w:color="auto"/>
            <w:right w:val="none" w:sz="0" w:space="0" w:color="auto"/>
          </w:divBdr>
          <w:divsChild>
            <w:div w:id="1555311088">
              <w:marLeft w:val="0"/>
              <w:marRight w:val="0"/>
              <w:marTop w:val="0"/>
              <w:marBottom w:val="0"/>
              <w:divBdr>
                <w:top w:val="none" w:sz="0" w:space="0" w:color="auto"/>
                <w:left w:val="none" w:sz="0" w:space="0" w:color="auto"/>
                <w:bottom w:val="none" w:sz="0" w:space="0" w:color="auto"/>
                <w:right w:val="none" w:sz="0" w:space="0" w:color="auto"/>
              </w:divBdr>
              <w:divsChild>
                <w:div w:id="1917089132">
                  <w:marLeft w:val="0"/>
                  <w:marRight w:val="0"/>
                  <w:marTop w:val="0"/>
                  <w:marBottom w:val="0"/>
                  <w:divBdr>
                    <w:top w:val="none" w:sz="0" w:space="0" w:color="auto"/>
                    <w:left w:val="none" w:sz="0" w:space="0" w:color="auto"/>
                    <w:bottom w:val="none" w:sz="0" w:space="0" w:color="auto"/>
                    <w:right w:val="none" w:sz="0" w:space="0" w:color="auto"/>
                  </w:divBdr>
                  <w:divsChild>
                    <w:div w:id="687754025">
                      <w:marLeft w:val="0"/>
                      <w:marRight w:val="0"/>
                      <w:marTop w:val="0"/>
                      <w:marBottom w:val="0"/>
                      <w:divBdr>
                        <w:top w:val="none" w:sz="0" w:space="0" w:color="auto"/>
                        <w:left w:val="none" w:sz="0" w:space="0" w:color="auto"/>
                        <w:bottom w:val="none" w:sz="0" w:space="0" w:color="auto"/>
                        <w:right w:val="none" w:sz="0" w:space="0" w:color="auto"/>
                      </w:divBdr>
                      <w:divsChild>
                        <w:div w:id="539391973">
                          <w:marLeft w:val="0"/>
                          <w:marRight w:val="0"/>
                          <w:marTop w:val="0"/>
                          <w:marBottom w:val="300"/>
                          <w:divBdr>
                            <w:top w:val="none" w:sz="0" w:space="0" w:color="auto"/>
                            <w:left w:val="none" w:sz="0" w:space="0" w:color="auto"/>
                            <w:bottom w:val="none" w:sz="0" w:space="0" w:color="auto"/>
                            <w:right w:val="none" w:sz="0" w:space="0" w:color="auto"/>
                          </w:divBdr>
                          <w:divsChild>
                            <w:div w:id="1789734636">
                              <w:marLeft w:val="0"/>
                              <w:marRight w:val="0"/>
                              <w:marTop w:val="0"/>
                              <w:marBottom w:val="0"/>
                              <w:divBdr>
                                <w:top w:val="none" w:sz="0" w:space="0" w:color="auto"/>
                                <w:left w:val="none" w:sz="0" w:space="0" w:color="auto"/>
                                <w:bottom w:val="none" w:sz="0" w:space="0" w:color="auto"/>
                                <w:right w:val="none" w:sz="0" w:space="0" w:color="auto"/>
                              </w:divBdr>
                              <w:divsChild>
                                <w:div w:id="11862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1E1C2-5011-493C-8AA0-FAACD948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1926</Words>
  <Characters>10983</Characters>
  <Application>Microsoft Office Word</Application>
  <DocSecurity>0</DocSecurity>
  <Lines>91</Lines>
  <Paragraphs>25</Paragraphs>
  <ScaleCrop>false</ScaleCrop>
  <Company>Gxsti</Company>
  <LinksUpToDate>false</LinksUpToDate>
  <CharactersWithSpaces>12884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莫长林</dc:creator>
  <cp:lastModifiedBy>莫长林</cp:lastModifiedBy>
  <cp:revision>2</cp:revision>
  <dcterms:created xsi:type="dcterms:W3CDTF">2021-01-05T03:13:00Z</dcterms:created>
  <dcterms:modified xsi:type="dcterms:W3CDTF">2021-01-05T03:23:00Z</dcterms:modified>
</cp:coreProperties>
</file>