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886" w:rsidRDefault="00727316">
      <w:pPr>
        <w:spacing w:line="600" w:lineRule="exact"/>
        <w:jc w:val="center"/>
        <w:rPr>
          <w:rFonts w:eastAsia="黑体"/>
          <w:b/>
          <w:bCs/>
          <w:sz w:val="30"/>
          <w:szCs w:val="30"/>
        </w:rPr>
      </w:pPr>
      <w:r>
        <w:rPr>
          <w:rFonts w:eastAsia="黑体" w:hint="eastAsia"/>
          <w:b/>
          <w:bCs/>
          <w:sz w:val="30"/>
          <w:szCs w:val="30"/>
        </w:rPr>
        <w:t>肉类加工四川省重点实验室</w:t>
      </w:r>
    </w:p>
    <w:p w:rsidR="00BF3886" w:rsidRDefault="00727316">
      <w:pPr>
        <w:spacing w:line="600" w:lineRule="exact"/>
        <w:jc w:val="center"/>
        <w:rPr>
          <w:rFonts w:eastAsia="黑体"/>
          <w:b/>
          <w:bCs/>
          <w:sz w:val="30"/>
          <w:szCs w:val="30"/>
        </w:rPr>
      </w:pPr>
      <w:r>
        <w:rPr>
          <w:rFonts w:eastAsia="黑体" w:hint="eastAsia"/>
          <w:b/>
          <w:bCs/>
          <w:sz w:val="30"/>
          <w:szCs w:val="30"/>
        </w:rPr>
        <w:t>四川省肉类食品质量提升与安全控制技术工程实验室</w:t>
      </w:r>
    </w:p>
    <w:p w:rsidR="00BF3886" w:rsidRDefault="00727316">
      <w:pPr>
        <w:spacing w:line="600" w:lineRule="exact"/>
        <w:jc w:val="center"/>
        <w:rPr>
          <w:rFonts w:eastAsia="黑体"/>
          <w:b/>
          <w:bCs/>
          <w:sz w:val="30"/>
          <w:szCs w:val="30"/>
        </w:rPr>
      </w:pPr>
      <w:r>
        <w:rPr>
          <w:rFonts w:eastAsia="黑体" w:hint="eastAsia"/>
          <w:b/>
          <w:bCs/>
          <w:sz w:val="30"/>
          <w:szCs w:val="30"/>
        </w:rPr>
        <w:t>食品加工与应用四川省高校重点实验室</w:t>
      </w:r>
    </w:p>
    <w:p w:rsidR="00BF3886" w:rsidRDefault="00BF3886">
      <w:pPr>
        <w:spacing w:line="520" w:lineRule="exact"/>
        <w:jc w:val="center"/>
        <w:rPr>
          <w:rFonts w:eastAsia="黑体"/>
          <w:b/>
          <w:bCs/>
          <w:sz w:val="30"/>
          <w:szCs w:val="30"/>
        </w:rPr>
      </w:pPr>
    </w:p>
    <w:p w:rsidR="00BF3886" w:rsidRDefault="00727316">
      <w:pPr>
        <w:spacing w:line="480" w:lineRule="auto"/>
        <w:jc w:val="center"/>
        <w:rPr>
          <w:rFonts w:eastAsia="黑体"/>
          <w:b/>
          <w:bCs/>
          <w:sz w:val="36"/>
          <w:szCs w:val="30"/>
        </w:rPr>
      </w:pPr>
      <w:r>
        <w:rPr>
          <w:rFonts w:eastAsia="黑体" w:hint="eastAsia"/>
          <w:b/>
          <w:bCs/>
          <w:sz w:val="36"/>
          <w:szCs w:val="30"/>
        </w:rPr>
        <w:t>20</w:t>
      </w:r>
      <w:r>
        <w:rPr>
          <w:rFonts w:eastAsia="黑体"/>
          <w:b/>
          <w:bCs/>
          <w:sz w:val="36"/>
          <w:szCs w:val="30"/>
        </w:rPr>
        <w:t>20</w:t>
      </w:r>
      <w:r>
        <w:rPr>
          <w:rFonts w:eastAsia="黑体" w:hint="eastAsia"/>
          <w:b/>
          <w:bCs/>
          <w:sz w:val="36"/>
          <w:szCs w:val="30"/>
        </w:rPr>
        <w:t>年度</w:t>
      </w:r>
      <w:r>
        <w:rPr>
          <w:rFonts w:eastAsia="黑体"/>
          <w:b/>
          <w:bCs/>
          <w:sz w:val="36"/>
          <w:szCs w:val="30"/>
        </w:rPr>
        <w:t>开放</w:t>
      </w:r>
      <w:r>
        <w:rPr>
          <w:rFonts w:eastAsia="黑体" w:hint="eastAsia"/>
          <w:b/>
          <w:bCs/>
          <w:sz w:val="36"/>
          <w:szCs w:val="30"/>
        </w:rPr>
        <w:t>基</w:t>
      </w:r>
      <w:r>
        <w:rPr>
          <w:rFonts w:eastAsia="黑体"/>
          <w:b/>
          <w:bCs/>
          <w:sz w:val="36"/>
          <w:szCs w:val="30"/>
        </w:rPr>
        <w:t>金</w:t>
      </w:r>
      <w:r>
        <w:rPr>
          <w:rFonts w:eastAsia="黑体" w:hint="eastAsia"/>
          <w:b/>
          <w:bCs/>
          <w:sz w:val="36"/>
          <w:szCs w:val="30"/>
        </w:rPr>
        <w:t>课题指南</w:t>
      </w:r>
    </w:p>
    <w:p w:rsidR="00BF3886" w:rsidRDefault="00BF3886"/>
    <w:p w:rsidR="00BF3886" w:rsidRDefault="00727316">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肉类加工四川省重点实验室、</w:t>
      </w:r>
      <w:r>
        <w:rPr>
          <w:rFonts w:eastAsia="仿宋_GB2312" w:hint="eastAsia"/>
          <w:sz w:val="28"/>
          <w:szCs w:val="28"/>
        </w:rPr>
        <w:t>四川省肉类食品质量提升与安全控制技术工程实验室和食品加工与应用四川省高校重点实验室</w:t>
      </w:r>
      <w:r>
        <w:rPr>
          <w:rFonts w:ascii="仿宋_GB2312" w:eastAsia="仿宋_GB2312" w:hint="eastAsia"/>
          <w:sz w:val="28"/>
          <w:szCs w:val="28"/>
        </w:rPr>
        <w:t>20</w:t>
      </w:r>
      <w:r>
        <w:rPr>
          <w:rFonts w:ascii="仿宋_GB2312" w:eastAsia="仿宋_GB2312"/>
          <w:sz w:val="28"/>
          <w:szCs w:val="28"/>
        </w:rPr>
        <w:t>20</w:t>
      </w:r>
      <w:r>
        <w:rPr>
          <w:rFonts w:ascii="仿宋_GB2312" w:eastAsia="仿宋_GB2312" w:hint="eastAsia"/>
          <w:sz w:val="28"/>
          <w:szCs w:val="28"/>
        </w:rPr>
        <w:t>年</w:t>
      </w:r>
      <w:r>
        <w:rPr>
          <w:rFonts w:eastAsia="仿宋_GB2312" w:hint="eastAsia"/>
          <w:sz w:val="28"/>
          <w:szCs w:val="28"/>
        </w:rPr>
        <w:t>的研究重点，主要围绕现代畜禽屠宰分割、冷鲜预调理肉制品加工，四川传统特色腌腊、酱卤肉制品现代化工业加工，特色川菜肉类菜肴工业化加工，以及畜禽屠宰大宗副产物综合利用基础和应用技术研究。申报课题围绕以下指南范围确定。</w:t>
      </w:r>
    </w:p>
    <w:p w:rsidR="00BF3886" w:rsidRDefault="00727316">
      <w:pPr>
        <w:spacing w:line="560" w:lineRule="exact"/>
        <w:ind w:firstLineChars="200" w:firstLine="562"/>
        <w:jc w:val="left"/>
        <w:rPr>
          <w:rFonts w:ascii="仿宋_GB2312" w:eastAsia="仿宋_GB2312"/>
          <w:b/>
          <w:sz w:val="28"/>
          <w:szCs w:val="28"/>
        </w:rPr>
      </w:pPr>
      <w:r>
        <w:rPr>
          <w:rFonts w:ascii="仿宋_GB2312" w:eastAsia="仿宋_GB2312" w:hint="eastAsia"/>
          <w:b/>
          <w:sz w:val="28"/>
          <w:szCs w:val="28"/>
        </w:rPr>
        <w:t>一、申报课题指南</w:t>
      </w:r>
    </w:p>
    <w:p w:rsidR="00BF3886" w:rsidRDefault="00727316">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1.冷保鲜预调</w:t>
      </w:r>
      <w:proofErr w:type="gramStart"/>
      <w:r>
        <w:rPr>
          <w:rFonts w:ascii="仿宋_GB2312" w:eastAsia="仿宋_GB2312" w:hint="eastAsia"/>
          <w:sz w:val="28"/>
          <w:szCs w:val="28"/>
        </w:rPr>
        <w:t>理方便</w:t>
      </w:r>
      <w:proofErr w:type="gramEnd"/>
      <w:r>
        <w:rPr>
          <w:rFonts w:ascii="仿宋_GB2312" w:eastAsia="仿宋_GB2312" w:hint="eastAsia"/>
          <w:sz w:val="28"/>
          <w:szCs w:val="28"/>
        </w:rPr>
        <w:t>肉制品调理及贮运过程中腐败菌、致病菌污染控制研究，保鲜调理</w:t>
      </w:r>
      <w:proofErr w:type="gramStart"/>
      <w:r>
        <w:rPr>
          <w:rFonts w:ascii="仿宋_GB2312" w:eastAsia="仿宋_GB2312" w:hint="eastAsia"/>
          <w:sz w:val="28"/>
          <w:szCs w:val="28"/>
        </w:rPr>
        <w:t>肉制品质构和</w:t>
      </w:r>
      <w:proofErr w:type="gramEnd"/>
      <w:r>
        <w:rPr>
          <w:rFonts w:ascii="仿宋_GB2312" w:eastAsia="仿宋_GB2312" w:hint="eastAsia"/>
          <w:sz w:val="28"/>
          <w:szCs w:val="28"/>
        </w:rPr>
        <w:t>风味的保持技术研究，调理肉制品基于不中断冷控、功能性气调保鲜以延长保质期和确保产品优质安全技术研究。</w:t>
      </w:r>
    </w:p>
    <w:p w:rsidR="00BF3886" w:rsidRDefault="00727316">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2.腊肠、腊肉、酱卤等传统肉制品风味调控研究，腌腊、酱</w:t>
      </w:r>
      <w:proofErr w:type="gramStart"/>
      <w:r>
        <w:rPr>
          <w:rFonts w:ascii="仿宋_GB2312" w:eastAsia="仿宋_GB2312" w:hint="eastAsia"/>
          <w:sz w:val="28"/>
          <w:szCs w:val="28"/>
        </w:rPr>
        <w:t>卤加工</w:t>
      </w:r>
      <w:proofErr w:type="gramEnd"/>
      <w:r>
        <w:rPr>
          <w:rFonts w:ascii="仿宋_GB2312" w:eastAsia="仿宋_GB2312" w:hint="eastAsia"/>
          <w:sz w:val="28"/>
          <w:szCs w:val="28"/>
        </w:rPr>
        <w:t>贮藏中有害微生物及残留物、过度氧</w:t>
      </w:r>
      <w:proofErr w:type="gramStart"/>
      <w:r>
        <w:rPr>
          <w:rFonts w:ascii="仿宋_GB2312" w:eastAsia="仿宋_GB2312" w:hint="eastAsia"/>
          <w:sz w:val="28"/>
          <w:szCs w:val="28"/>
        </w:rPr>
        <w:t>化哈败与</w:t>
      </w:r>
      <w:proofErr w:type="gramEnd"/>
      <w:r>
        <w:rPr>
          <w:rFonts w:ascii="仿宋_GB2312" w:eastAsia="仿宋_GB2312" w:hint="eastAsia"/>
          <w:sz w:val="28"/>
          <w:szCs w:val="28"/>
        </w:rPr>
        <w:t>风味弱化调控技术研究，腌腊制品智能控制气候模拟风干发酵技术研究，酱卤肉制品卤制标准化和安全可控技术研究。</w:t>
      </w:r>
    </w:p>
    <w:p w:rsidR="00BF3886" w:rsidRDefault="00727316">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特色川菜肉类菜肴风味形成及衰减机制研究，热杀菌风衰减调控、天然赋香增味研究，基于低温、高温杀菌的质量安全控制技术研究，回锅肉、红烧肉、咸烧白、酱卤肘子、方便火锅等精品川菜工业化技术研究。</w:t>
      </w:r>
    </w:p>
    <w:p w:rsidR="00BF3886" w:rsidRDefault="00727316">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4.畜禽屠宰大宗副产物骨、血等的回收、保鲜研究，应用生物发酵、酶解、超微乳化、副产联产等现代技术提高副产利用率和附加值研究，副产提取高效联产和节能减</w:t>
      </w:r>
      <w:proofErr w:type="gramStart"/>
      <w:r>
        <w:rPr>
          <w:rFonts w:ascii="仿宋_GB2312" w:eastAsia="仿宋_GB2312" w:hint="eastAsia"/>
          <w:sz w:val="28"/>
          <w:szCs w:val="28"/>
        </w:rPr>
        <w:t>排技术</w:t>
      </w:r>
      <w:proofErr w:type="gramEnd"/>
      <w:r>
        <w:rPr>
          <w:rFonts w:ascii="仿宋_GB2312" w:eastAsia="仿宋_GB2312" w:hint="eastAsia"/>
          <w:sz w:val="28"/>
          <w:szCs w:val="28"/>
        </w:rPr>
        <w:t>研究，大宗副产物应用于开发营养和风味产品技术研究。</w:t>
      </w:r>
    </w:p>
    <w:p w:rsidR="00BF3886" w:rsidRDefault="00727316">
      <w:pPr>
        <w:tabs>
          <w:tab w:val="left" w:pos="6945"/>
        </w:tabs>
        <w:spacing w:line="560" w:lineRule="exact"/>
        <w:ind w:firstLineChars="200" w:firstLine="562"/>
        <w:jc w:val="left"/>
        <w:rPr>
          <w:rFonts w:ascii="仿宋_GB2312" w:eastAsia="仿宋_GB2312"/>
          <w:b/>
          <w:sz w:val="28"/>
          <w:szCs w:val="28"/>
        </w:rPr>
      </w:pPr>
      <w:r>
        <w:rPr>
          <w:rFonts w:ascii="仿宋_GB2312" w:eastAsia="仿宋_GB2312" w:hint="eastAsia"/>
          <w:b/>
          <w:sz w:val="28"/>
          <w:szCs w:val="28"/>
        </w:rPr>
        <w:t>二、开放基金项目要求</w:t>
      </w:r>
    </w:p>
    <w:p w:rsidR="00BF3886" w:rsidRDefault="00727316">
      <w:pPr>
        <w:tabs>
          <w:tab w:val="left" w:pos="6945"/>
        </w:tabs>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1.只能选择申报指南限定的项目范围予以申报；</w:t>
      </w:r>
    </w:p>
    <w:p w:rsidR="00BF3886" w:rsidRDefault="00727316">
      <w:pPr>
        <w:spacing w:line="360" w:lineRule="auto"/>
        <w:ind w:firstLineChars="200" w:firstLine="560"/>
        <w:rPr>
          <w:rFonts w:ascii="仿宋_GB2312" w:eastAsia="仿宋_GB2312"/>
          <w:sz w:val="28"/>
          <w:szCs w:val="28"/>
        </w:rPr>
      </w:pPr>
      <w:r>
        <w:rPr>
          <w:rFonts w:ascii="仿宋_GB2312" w:eastAsia="仿宋_GB2312" w:hint="eastAsia"/>
          <w:sz w:val="28"/>
          <w:szCs w:val="28"/>
        </w:rPr>
        <w:t>2.成果形成要求：论文或著作均需注明肉类加工四川省重点实验室开放基金项目第一资助及</w:t>
      </w:r>
      <w:r>
        <w:rPr>
          <w:rFonts w:ascii="仿宋_GB2312" w:eastAsia="仿宋_GB2312"/>
          <w:sz w:val="28"/>
          <w:szCs w:val="28"/>
        </w:rPr>
        <w:t>项目编号</w:t>
      </w:r>
      <w:r>
        <w:rPr>
          <w:rFonts w:ascii="仿宋_GB2312" w:eastAsia="仿宋_GB2312" w:hint="eastAsia"/>
          <w:sz w:val="28"/>
          <w:szCs w:val="28"/>
        </w:rPr>
        <w:t>，重点实验室至少作为第二单位，专利等成果重点实验室单位至少排名第二。</w:t>
      </w:r>
    </w:p>
    <w:p w:rsidR="00BF3886" w:rsidRDefault="00727316">
      <w:pPr>
        <w:tabs>
          <w:tab w:val="left" w:pos="6945"/>
        </w:tabs>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3.立项项目分以下几种：</w:t>
      </w:r>
    </w:p>
    <w:p w:rsidR="00BF3886" w:rsidRPr="00085A00" w:rsidRDefault="00727316">
      <w:pPr>
        <w:tabs>
          <w:tab w:val="left" w:pos="6945"/>
        </w:tabs>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（1）自筹经费项目，项目经费由项目单位自行筹集，成果</w:t>
      </w:r>
      <w:r>
        <w:rPr>
          <w:rFonts w:ascii="仿宋_GB2312" w:eastAsia="仿宋_GB2312"/>
          <w:sz w:val="28"/>
          <w:szCs w:val="28"/>
        </w:rPr>
        <w:t>要求</w:t>
      </w:r>
      <w:r>
        <w:rPr>
          <w:rFonts w:ascii="仿宋_GB2312" w:eastAsia="仿宋_GB2312" w:hint="eastAsia"/>
          <w:sz w:val="28"/>
          <w:szCs w:val="28"/>
        </w:rPr>
        <w:t>为1篇核心期刊正</w:t>
      </w:r>
      <w:r w:rsidRPr="00085A00">
        <w:rPr>
          <w:rFonts w:ascii="仿宋_GB2312" w:eastAsia="仿宋_GB2312" w:hint="eastAsia"/>
          <w:sz w:val="28"/>
          <w:szCs w:val="28"/>
        </w:rPr>
        <w:t>刊非综述性论文。</w:t>
      </w:r>
    </w:p>
    <w:p w:rsidR="00BF3886" w:rsidRPr="00085A00" w:rsidRDefault="00727316">
      <w:pPr>
        <w:tabs>
          <w:tab w:val="left" w:pos="6945"/>
        </w:tabs>
        <w:spacing w:line="560" w:lineRule="exact"/>
        <w:ind w:firstLineChars="200" w:firstLine="560"/>
        <w:jc w:val="left"/>
        <w:rPr>
          <w:rFonts w:ascii="仿宋_GB2312" w:eastAsia="仿宋_GB2312"/>
          <w:sz w:val="28"/>
          <w:szCs w:val="28"/>
        </w:rPr>
      </w:pPr>
      <w:r w:rsidRPr="00085A00">
        <w:rPr>
          <w:rFonts w:ascii="仿宋_GB2312" w:eastAsia="仿宋_GB2312" w:hint="eastAsia"/>
          <w:sz w:val="28"/>
          <w:szCs w:val="28"/>
        </w:rPr>
        <w:t>（2）一般项目，予以不</w:t>
      </w:r>
      <w:bookmarkStart w:id="0" w:name="_GoBack"/>
      <w:bookmarkEnd w:id="0"/>
      <w:r w:rsidRPr="00085A00">
        <w:rPr>
          <w:rFonts w:ascii="仿宋_GB2312" w:eastAsia="仿宋_GB2312" w:hint="eastAsia"/>
          <w:sz w:val="28"/>
          <w:szCs w:val="28"/>
        </w:rPr>
        <w:t>高于5000元的经费资助，用于发表论文版面费</w:t>
      </w:r>
      <w:r w:rsidR="00FB5EA8" w:rsidRPr="00085A00">
        <w:rPr>
          <w:rFonts w:ascii="仿宋_GB2312" w:eastAsia="仿宋_GB2312" w:hint="eastAsia"/>
          <w:sz w:val="28"/>
          <w:szCs w:val="28"/>
        </w:rPr>
        <w:t>、专利申报费</w:t>
      </w:r>
      <w:r w:rsidRPr="00085A00">
        <w:rPr>
          <w:rFonts w:ascii="仿宋_GB2312" w:eastAsia="仿宋_GB2312" w:hint="eastAsia"/>
          <w:sz w:val="28"/>
          <w:szCs w:val="28"/>
        </w:rPr>
        <w:t>等。成果</w:t>
      </w:r>
      <w:r w:rsidRPr="00085A00">
        <w:rPr>
          <w:rFonts w:ascii="仿宋_GB2312" w:eastAsia="仿宋_GB2312"/>
          <w:sz w:val="28"/>
          <w:szCs w:val="28"/>
        </w:rPr>
        <w:t>要求</w:t>
      </w:r>
      <w:r w:rsidRPr="00085A00">
        <w:rPr>
          <w:rFonts w:ascii="仿宋_GB2312" w:eastAsia="仿宋_GB2312" w:hint="eastAsia"/>
          <w:sz w:val="28"/>
          <w:szCs w:val="28"/>
        </w:rPr>
        <w:t>为</w:t>
      </w:r>
      <w:r w:rsidR="00791396" w:rsidRPr="00085A00">
        <w:rPr>
          <w:rFonts w:ascii="仿宋_GB2312" w:eastAsia="仿宋_GB2312"/>
          <w:sz w:val="28"/>
          <w:szCs w:val="28"/>
        </w:rPr>
        <w:t>1</w:t>
      </w:r>
      <w:r w:rsidRPr="00085A00">
        <w:rPr>
          <w:rFonts w:ascii="仿宋_GB2312" w:eastAsia="仿宋_GB2312" w:hint="eastAsia"/>
          <w:sz w:val="28"/>
          <w:szCs w:val="28"/>
        </w:rPr>
        <w:t>篇核心期刊正刊非综述性论文</w:t>
      </w:r>
      <w:r w:rsidR="00791396" w:rsidRPr="00085A00">
        <w:rPr>
          <w:rFonts w:ascii="仿宋_GB2312" w:eastAsia="仿宋_GB2312" w:hint="eastAsia"/>
          <w:sz w:val="28"/>
          <w:szCs w:val="28"/>
        </w:rPr>
        <w:t>，或</w:t>
      </w:r>
      <w:r w:rsidR="00FB5EA8" w:rsidRPr="00085A00">
        <w:rPr>
          <w:rFonts w:ascii="仿宋_GB2312" w:eastAsia="仿宋_GB2312" w:hint="eastAsia"/>
          <w:sz w:val="28"/>
          <w:szCs w:val="28"/>
        </w:rPr>
        <w:t>受理</w:t>
      </w:r>
      <w:r w:rsidR="00791396" w:rsidRPr="00085A00">
        <w:rPr>
          <w:rFonts w:ascii="仿宋_GB2312" w:eastAsia="仿宋_GB2312" w:hint="eastAsia"/>
          <w:sz w:val="28"/>
          <w:szCs w:val="28"/>
        </w:rPr>
        <w:t>1</w:t>
      </w:r>
      <w:r w:rsidR="00FB5EA8" w:rsidRPr="00085A00">
        <w:rPr>
          <w:rFonts w:ascii="仿宋_GB2312" w:eastAsia="仿宋_GB2312" w:hint="eastAsia"/>
          <w:sz w:val="28"/>
          <w:szCs w:val="28"/>
        </w:rPr>
        <w:t>个</w:t>
      </w:r>
      <w:r w:rsidR="00791396" w:rsidRPr="00085A00">
        <w:rPr>
          <w:rFonts w:ascii="仿宋_GB2312" w:eastAsia="仿宋_GB2312" w:hint="eastAsia"/>
          <w:sz w:val="28"/>
          <w:szCs w:val="28"/>
        </w:rPr>
        <w:t>发明专利或2</w:t>
      </w:r>
      <w:r w:rsidR="00FB5EA8" w:rsidRPr="00085A00">
        <w:rPr>
          <w:rFonts w:ascii="仿宋_GB2312" w:eastAsia="仿宋_GB2312" w:hint="eastAsia"/>
          <w:sz w:val="28"/>
          <w:szCs w:val="28"/>
        </w:rPr>
        <w:t>个</w:t>
      </w:r>
      <w:r w:rsidR="00791396" w:rsidRPr="00085A00">
        <w:rPr>
          <w:rFonts w:ascii="仿宋_GB2312" w:eastAsia="仿宋_GB2312" w:hint="eastAsia"/>
          <w:sz w:val="28"/>
          <w:szCs w:val="28"/>
        </w:rPr>
        <w:t>实用新型专利。</w:t>
      </w:r>
    </w:p>
    <w:p w:rsidR="00791396" w:rsidRPr="00085A00" w:rsidRDefault="00727316" w:rsidP="00791396">
      <w:pPr>
        <w:tabs>
          <w:tab w:val="left" w:pos="6945"/>
        </w:tabs>
        <w:spacing w:line="560" w:lineRule="exact"/>
        <w:ind w:firstLineChars="200" w:firstLine="560"/>
        <w:jc w:val="left"/>
        <w:rPr>
          <w:rFonts w:ascii="仿宋_GB2312" w:eastAsia="仿宋_GB2312"/>
          <w:sz w:val="28"/>
          <w:szCs w:val="28"/>
        </w:rPr>
      </w:pPr>
      <w:r w:rsidRPr="00085A00">
        <w:rPr>
          <w:rFonts w:ascii="仿宋_GB2312" w:eastAsia="仿宋_GB2312" w:hint="eastAsia"/>
          <w:sz w:val="28"/>
          <w:szCs w:val="28"/>
        </w:rPr>
        <w:t>（3）重点项目，予以不高于</w:t>
      </w:r>
      <w:r w:rsidRPr="00085A00">
        <w:rPr>
          <w:rFonts w:ascii="仿宋_GB2312" w:eastAsia="仿宋_GB2312"/>
          <w:sz w:val="28"/>
          <w:szCs w:val="28"/>
        </w:rPr>
        <w:t>1</w:t>
      </w:r>
      <w:r w:rsidRPr="00085A00">
        <w:rPr>
          <w:rFonts w:ascii="仿宋_GB2312" w:eastAsia="仿宋_GB2312" w:hint="eastAsia"/>
          <w:sz w:val="28"/>
          <w:szCs w:val="28"/>
        </w:rPr>
        <w:t>0000元的经费资助，用于实验材料、发表论文版面费</w:t>
      </w:r>
      <w:r w:rsidR="00FB5EA8" w:rsidRPr="00085A00">
        <w:rPr>
          <w:rFonts w:ascii="仿宋_GB2312" w:eastAsia="仿宋_GB2312" w:hint="eastAsia"/>
          <w:sz w:val="28"/>
          <w:szCs w:val="28"/>
        </w:rPr>
        <w:t>、专利申报费</w:t>
      </w:r>
      <w:r w:rsidRPr="00085A00">
        <w:rPr>
          <w:rFonts w:ascii="仿宋_GB2312" w:eastAsia="仿宋_GB2312" w:hint="eastAsia"/>
          <w:sz w:val="28"/>
          <w:szCs w:val="28"/>
        </w:rPr>
        <w:t>等。成果</w:t>
      </w:r>
      <w:r w:rsidRPr="00085A00">
        <w:rPr>
          <w:rFonts w:ascii="仿宋_GB2312" w:eastAsia="仿宋_GB2312"/>
          <w:sz w:val="28"/>
          <w:szCs w:val="28"/>
        </w:rPr>
        <w:t>要求</w:t>
      </w:r>
      <w:r w:rsidRPr="00085A00">
        <w:rPr>
          <w:rFonts w:ascii="仿宋_GB2312" w:eastAsia="仿宋_GB2312" w:hint="eastAsia"/>
          <w:sz w:val="28"/>
          <w:szCs w:val="28"/>
        </w:rPr>
        <w:t>为</w:t>
      </w:r>
      <w:r w:rsidR="00791396" w:rsidRPr="00085A00">
        <w:rPr>
          <w:rFonts w:ascii="仿宋_GB2312" w:eastAsia="仿宋_GB2312"/>
          <w:sz w:val="28"/>
          <w:szCs w:val="28"/>
        </w:rPr>
        <w:t>2</w:t>
      </w:r>
      <w:r w:rsidRPr="00085A00">
        <w:rPr>
          <w:rFonts w:ascii="仿宋_GB2312" w:eastAsia="仿宋_GB2312" w:hint="eastAsia"/>
          <w:sz w:val="28"/>
          <w:szCs w:val="28"/>
        </w:rPr>
        <w:t>篇核心期刊正刊</w:t>
      </w:r>
      <w:r w:rsidR="00FB5EA8" w:rsidRPr="00085A00">
        <w:rPr>
          <w:rFonts w:ascii="仿宋_GB2312" w:eastAsia="仿宋_GB2312" w:hint="eastAsia"/>
          <w:sz w:val="28"/>
          <w:szCs w:val="28"/>
        </w:rPr>
        <w:t>非综述性</w:t>
      </w:r>
      <w:r w:rsidRPr="00085A00">
        <w:rPr>
          <w:rFonts w:ascii="仿宋_GB2312" w:eastAsia="仿宋_GB2312" w:hint="eastAsia"/>
          <w:sz w:val="28"/>
          <w:szCs w:val="28"/>
        </w:rPr>
        <w:t>论文</w:t>
      </w:r>
      <w:r w:rsidR="00791396" w:rsidRPr="00085A00">
        <w:rPr>
          <w:rFonts w:ascii="仿宋_GB2312" w:eastAsia="仿宋_GB2312" w:hint="eastAsia"/>
          <w:sz w:val="28"/>
          <w:szCs w:val="28"/>
        </w:rPr>
        <w:t>，或</w:t>
      </w:r>
      <w:r w:rsidR="00FB5EA8" w:rsidRPr="00085A00">
        <w:rPr>
          <w:rFonts w:ascii="仿宋_GB2312" w:eastAsia="仿宋_GB2312" w:hint="eastAsia"/>
          <w:sz w:val="28"/>
          <w:szCs w:val="28"/>
        </w:rPr>
        <w:t>受理</w:t>
      </w:r>
      <w:r w:rsidR="00791396" w:rsidRPr="00085A00">
        <w:rPr>
          <w:rFonts w:ascii="仿宋_GB2312" w:eastAsia="仿宋_GB2312" w:hint="eastAsia"/>
          <w:sz w:val="28"/>
          <w:szCs w:val="28"/>
        </w:rPr>
        <w:t>2</w:t>
      </w:r>
      <w:r w:rsidR="00FB5EA8" w:rsidRPr="00085A00">
        <w:rPr>
          <w:rFonts w:ascii="仿宋_GB2312" w:eastAsia="仿宋_GB2312" w:hint="eastAsia"/>
          <w:sz w:val="28"/>
          <w:szCs w:val="28"/>
        </w:rPr>
        <w:t>个</w:t>
      </w:r>
      <w:r w:rsidR="00791396" w:rsidRPr="00085A00">
        <w:rPr>
          <w:rFonts w:ascii="仿宋_GB2312" w:eastAsia="仿宋_GB2312" w:hint="eastAsia"/>
          <w:sz w:val="28"/>
          <w:szCs w:val="28"/>
        </w:rPr>
        <w:t>发明专利或4个实用新型专利。</w:t>
      </w:r>
    </w:p>
    <w:p w:rsidR="00BF3886" w:rsidRDefault="00727316">
      <w:pPr>
        <w:tabs>
          <w:tab w:val="left" w:pos="6945"/>
        </w:tabs>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（4）委托项目，项目由实验室提出，资助金额、支出范围和成</w:t>
      </w:r>
      <w:proofErr w:type="gramStart"/>
      <w:r>
        <w:rPr>
          <w:rFonts w:ascii="仿宋_GB2312" w:eastAsia="仿宋_GB2312" w:hint="eastAsia"/>
          <w:sz w:val="28"/>
          <w:szCs w:val="28"/>
        </w:rPr>
        <w:t>果要求</w:t>
      </w:r>
      <w:proofErr w:type="gramEnd"/>
      <w:r>
        <w:rPr>
          <w:rFonts w:ascii="仿宋_GB2312" w:eastAsia="仿宋_GB2312" w:hint="eastAsia"/>
          <w:sz w:val="28"/>
          <w:szCs w:val="28"/>
        </w:rPr>
        <w:t>由实验室确定。</w:t>
      </w:r>
    </w:p>
    <w:p w:rsidR="00BF3886" w:rsidRDefault="00727316">
      <w:pPr>
        <w:spacing w:line="360" w:lineRule="auto"/>
        <w:jc w:val="right"/>
        <w:rPr>
          <w:rFonts w:eastAsia="仿宋_GB2312"/>
          <w:b/>
          <w:sz w:val="28"/>
          <w:szCs w:val="28"/>
        </w:rPr>
      </w:pPr>
      <w:r>
        <w:rPr>
          <w:rFonts w:eastAsia="仿宋_GB2312"/>
          <w:b/>
          <w:sz w:val="28"/>
          <w:szCs w:val="28"/>
        </w:rPr>
        <w:t>肉类加工四川省重点实验室</w:t>
      </w:r>
    </w:p>
    <w:p w:rsidR="00BF3886" w:rsidRDefault="00727316">
      <w:pPr>
        <w:spacing w:line="360" w:lineRule="auto"/>
        <w:jc w:val="right"/>
        <w:rPr>
          <w:rFonts w:eastAsia="仿宋_GB2312"/>
          <w:b/>
          <w:sz w:val="28"/>
          <w:szCs w:val="28"/>
        </w:rPr>
      </w:pPr>
      <w:r>
        <w:rPr>
          <w:rFonts w:eastAsia="仿宋_GB2312" w:hint="eastAsia"/>
          <w:b/>
          <w:sz w:val="28"/>
          <w:szCs w:val="28"/>
        </w:rPr>
        <w:t>四川省肉类食品质量提升与安全控制技术工程实验室</w:t>
      </w:r>
    </w:p>
    <w:p w:rsidR="00BF3886" w:rsidRDefault="00727316">
      <w:pPr>
        <w:spacing w:line="360" w:lineRule="auto"/>
        <w:jc w:val="right"/>
        <w:rPr>
          <w:rFonts w:eastAsia="仿宋_GB2312"/>
          <w:b/>
          <w:sz w:val="28"/>
          <w:szCs w:val="28"/>
        </w:rPr>
      </w:pPr>
      <w:r>
        <w:rPr>
          <w:rFonts w:eastAsia="仿宋_GB2312"/>
          <w:b/>
          <w:sz w:val="28"/>
          <w:szCs w:val="28"/>
        </w:rPr>
        <w:t>食品加工四川省高校重点实验室</w:t>
      </w:r>
    </w:p>
    <w:p w:rsidR="00BF3886" w:rsidRDefault="00727316">
      <w:pPr>
        <w:spacing w:line="560" w:lineRule="exact"/>
        <w:jc w:val="center"/>
        <w:rPr>
          <w:rFonts w:ascii="仿宋_GB2312" w:eastAsia="仿宋_GB2312"/>
          <w:sz w:val="28"/>
          <w:szCs w:val="28"/>
        </w:rPr>
      </w:pPr>
      <w:r>
        <w:rPr>
          <w:rFonts w:eastAsia="仿宋_GB2312" w:hint="eastAsia"/>
          <w:sz w:val="28"/>
          <w:szCs w:val="28"/>
        </w:rPr>
        <w:t xml:space="preserve">                                  </w:t>
      </w:r>
      <w:r>
        <w:rPr>
          <w:rFonts w:eastAsia="仿宋_GB2312" w:hint="eastAsia"/>
          <w:sz w:val="28"/>
          <w:szCs w:val="28"/>
        </w:rPr>
        <w:t>二</w:t>
      </w:r>
      <w:r>
        <w:rPr>
          <w:rFonts w:ascii="宋体" w:hAnsi="宋体" w:cs="宋体" w:hint="eastAsia"/>
          <w:sz w:val="28"/>
          <w:szCs w:val="28"/>
        </w:rPr>
        <w:t>〇</w:t>
      </w:r>
      <w:r>
        <w:rPr>
          <w:rFonts w:eastAsia="仿宋_GB2312" w:hint="eastAsia"/>
          <w:sz w:val="28"/>
          <w:szCs w:val="28"/>
        </w:rPr>
        <w:t>二</w:t>
      </w:r>
      <w:r>
        <w:rPr>
          <w:rFonts w:ascii="宋体" w:hAnsi="宋体" w:cs="宋体" w:hint="eastAsia"/>
          <w:sz w:val="28"/>
          <w:szCs w:val="28"/>
        </w:rPr>
        <w:t>〇</w:t>
      </w:r>
      <w:r>
        <w:rPr>
          <w:rFonts w:ascii="仿宋_GB2312" w:eastAsia="仿宋_GB2312" w:hAnsi="仿宋_GB2312" w:cs="仿宋_GB2312" w:hint="eastAsia"/>
          <w:sz w:val="28"/>
          <w:szCs w:val="28"/>
        </w:rPr>
        <w:t>年三月二十</w:t>
      </w:r>
      <w:r>
        <w:rPr>
          <w:rFonts w:eastAsia="仿宋_GB2312" w:hint="eastAsia"/>
          <w:sz w:val="28"/>
          <w:szCs w:val="28"/>
        </w:rPr>
        <w:t>日</w:t>
      </w:r>
    </w:p>
    <w:sectPr w:rsidR="00BF3886" w:rsidSect="00834ACD">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D8A" w:rsidRDefault="00053D8A">
      <w:r>
        <w:separator/>
      </w:r>
    </w:p>
  </w:endnote>
  <w:endnote w:type="continuationSeparator" w:id="0">
    <w:p w:rsidR="00053D8A" w:rsidRDefault="0005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D8A" w:rsidRDefault="00053D8A">
      <w:r>
        <w:separator/>
      </w:r>
    </w:p>
  </w:footnote>
  <w:footnote w:type="continuationSeparator" w:id="0">
    <w:p w:rsidR="00053D8A" w:rsidRDefault="00053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886" w:rsidRDefault="00BF3886">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46CC4"/>
    <w:rsid w:val="000109B3"/>
    <w:rsid w:val="000374B7"/>
    <w:rsid w:val="0004649E"/>
    <w:rsid w:val="00053D8A"/>
    <w:rsid w:val="000542BB"/>
    <w:rsid w:val="00085A00"/>
    <w:rsid w:val="00095B83"/>
    <w:rsid w:val="000960F4"/>
    <w:rsid w:val="000B2E68"/>
    <w:rsid w:val="000B68CC"/>
    <w:rsid w:val="000E4B3C"/>
    <w:rsid w:val="00102F40"/>
    <w:rsid w:val="001243EF"/>
    <w:rsid w:val="00127D11"/>
    <w:rsid w:val="00132B6C"/>
    <w:rsid w:val="001348B9"/>
    <w:rsid w:val="00152307"/>
    <w:rsid w:val="00165F88"/>
    <w:rsid w:val="00172C04"/>
    <w:rsid w:val="00177849"/>
    <w:rsid w:val="00180D2D"/>
    <w:rsid w:val="001B4E15"/>
    <w:rsid w:val="001E3D4C"/>
    <w:rsid w:val="0021180A"/>
    <w:rsid w:val="00222398"/>
    <w:rsid w:val="00227C7D"/>
    <w:rsid w:val="00233383"/>
    <w:rsid w:val="002365DC"/>
    <w:rsid w:val="0023793E"/>
    <w:rsid w:val="00257650"/>
    <w:rsid w:val="00295567"/>
    <w:rsid w:val="00297AFC"/>
    <w:rsid w:val="002A2750"/>
    <w:rsid w:val="002D18A7"/>
    <w:rsid w:val="002D5E12"/>
    <w:rsid w:val="002E5B6B"/>
    <w:rsid w:val="002E7856"/>
    <w:rsid w:val="002E7AF6"/>
    <w:rsid w:val="00351C59"/>
    <w:rsid w:val="00357992"/>
    <w:rsid w:val="00357F9A"/>
    <w:rsid w:val="003711AD"/>
    <w:rsid w:val="00380C8F"/>
    <w:rsid w:val="003C5494"/>
    <w:rsid w:val="003D5F67"/>
    <w:rsid w:val="003E2E45"/>
    <w:rsid w:val="003F059F"/>
    <w:rsid w:val="00417289"/>
    <w:rsid w:val="00445E4C"/>
    <w:rsid w:val="00447BEF"/>
    <w:rsid w:val="00495BB3"/>
    <w:rsid w:val="004C41D4"/>
    <w:rsid w:val="004E5C5E"/>
    <w:rsid w:val="004F09FF"/>
    <w:rsid w:val="00503A8D"/>
    <w:rsid w:val="00521AE5"/>
    <w:rsid w:val="005265E2"/>
    <w:rsid w:val="00545E95"/>
    <w:rsid w:val="00555060"/>
    <w:rsid w:val="00583933"/>
    <w:rsid w:val="00611A79"/>
    <w:rsid w:val="006138F1"/>
    <w:rsid w:val="00646CC4"/>
    <w:rsid w:val="006800ED"/>
    <w:rsid w:val="006A2E0B"/>
    <w:rsid w:val="006C400F"/>
    <w:rsid w:val="006D73A5"/>
    <w:rsid w:val="006E37EC"/>
    <w:rsid w:val="006E38F9"/>
    <w:rsid w:val="006E6D8E"/>
    <w:rsid w:val="006F3B3A"/>
    <w:rsid w:val="00704F11"/>
    <w:rsid w:val="0072196B"/>
    <w:rsid w:val="00726D8E"/>
    <w:rsid w:val="00727316"/>
    <w:rsid w:val="00740369"/>
    <w:rsid w:val="00741DCC"/>
    <w:rsid w:val="007422F5"/>
    <w:rsid w:val="007533DD"/>
    <w:rsid w:val="0078599F"/>
    <w:rsid w:val="00791396"/>
    <w:rsid w:val="00796B55"/>
    <w:rsid w:val="007A186C"/>
    <w:rsid w:val="007A2D8D"/>
    <w:rsid w:val="007A5B16"/>
    <w:rsid w:val="007B2A81"/>
    <w:rsid w:val="007B58B3"/>
    <w:rsid w:val="007C52F1"/>
    <w:rsid w:val="007C72F8"/>
    <w:rsid w:val="007D1004"/>
    <w:rsid w:val="007E57F4"/>
    <w:rsid w:val="007F218A"/>
    <w:rsid w:val="00834ACD"/>
    <w:rsid w:val="00835ADC"/>
    <w:rsid w:val="00835B3E"/>
    <w:rsid w:val="008409EC"/>
    <w:rsid w:val="0086568C"/>
    <w:rsid w:val="00871D7D"/>
    <w:rsid w:val="0088190E"/>
    <w:rsid w:val="00882966"/>
    <w:rsid w:val="008A7281"/>
    <w:rsid w:val="008C3D57"/>
    <w:rsid w:val="008C52DE"/>
    <w:rsid w:val="008E0BC0"/>
    <w:rsid w:val="008F6407"/>
    <w:rsid w:val="00903C6A"/>
    <w:rsid w:val="00913D3B"/>
    <w:rsid w:val="009206D4"/>
    <w:rsid w:val="00920E20"/>
    <w:rsid w:val="009226DA"/>
    <w:rsid w:val="009365DF"/>
    <w:rsid w:val="0093699B"/>
    <w:rsid w:val="009568AE"/>
    <w:rsid w:val="00995F40"/>
    <w:rsid w:val="009B58E7"/>
    <w:rsid w:val="009B7F2B"/>
    <w:rsid w:val="009C3FAF"/>
    <w:rsid w:val="00A0305F"/>
    <w:rsid w:val="00A0615E"/>
    <w:rsid w:val="00A25417"/>
    <w:rsid w:val="00A3066F"/>
    <w:rsid w:val="00A35488"/>
    <w:rsid w:val="00A42A85"/>
    <w:rsid w:val="00A576CC"/>
    <w:rsid w:val="00A61D0A"/>
    <w:rsid w:val="00A771D6"/>
    <w:rsid w:val="00A94D43"/>
    <w:rsid w:val="00AA5BA3"/>
    <w:rsid w:val="00AB7223"/>
    <w:rsid w:val="00AC3D70"/>
    <w:rsid w:val="00AC69F5"/>
    <w:rsid w:val="00AD0016"/>
    <w:rsid w:val="00AE1C44"/>
    <w:rsid w:val="00B272EC"/>
    <w:rsid w:val="00B37FDA"/>
    <w:rsid w:val="00B75911"/>
    <w:rsid w:val="00B85444"/>
    <w:rsid w:val="00B946B0"/>
    <w:rsid w:val="00BD7DAB"/>
    <w:rsid w:val="00BF3886"/>
    <w:rsid w:val="00C0667E"/>
    <w:rsid w:val="00C41342"/>
    <w:rsid w:val="00C84599"/>
    <w:rsid w:val="00CB6F4F"/>
    <w:rsid w:val="00CC23AC"/>
    <w:rsid w:val="00CC7064"/>
    <w:rsid w:val="00CD2890"/>
    <w:rsid w:val="00CE2619"/>
    <w:rsid w:val="00D35720"/>
    <w:rsid w:val="00D43CA8"/>
    <w:rsid w:val="00D5276E"/>
    <w:rsid w:val="00D65478"/>
    <w:rsid w:val="00D80561"/>
    <w:rsid w:val="00D860C5"/>
    <w:rsid w:val="00DC30C6"/>
    <w:rsid w:val="00DC7770"/>
    <w:rsid w:val="00E17AA2"/>
    <w:rsid w:val="00E35535"/>
    <w:rsid w:val="00E7090F"/>
    <w:rsid w:val="00E75E25"/>
    <w:rsid w:val="00E76FDD"/>
    <w:rsid w:val="00EB4E1B"/>
    <w:rsid w:val="00ED09F2"/>
    <w:rsid w:val="00ED6FC6"/>
    <w:rsid w:val="00EE1B7C"/>
    <w:rsid w:val="00EF5E3E"/>
    <w:rsid w:val="00F071DC"/>
    <w:rsid w:val="00F247EC"/>
    <w:rsid w:val="00F33EDB"/>
    <w:rsid w:val="00F36459"/>
    <w:rsid w:val="00F538DB"/>
    <w:rsid w:val="00F66979"/>
    <w:rsid w:val="00F67452"/>
    <w:rsid w:val="00F741AE"/>
    <w:rsid w:val="00F7420E"/>
    <w:rsid w:val="00F90B90"/>
    <w:rsid w:val="00F97333"/>
    <w:rsid w:val="00FA568A"/>
    <w:rsid w:val="00FB5EA8"/>
    <w:rsid w:val="00FC3DD6"/>
    <w:rsid w:val="00FC64F6"/>
    <w:rsid w:val="00FD2C8B"/>
    <w:rsid w:val="00FE6C4B"/>
    <w:rsid w:val="128237EB"/>
    <w:rsid w:val="31B155AC"/>
    <w:rsid w:val="3B477293"/>
    <w:rsid w:val="541F3645"/>
    <w:rsid w:val="65A62411"/>
    <w:rsid w:val="73695B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A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qFormat/>
    <w:rsid w:val="00834ACD"/>
    <w:rPr>
      <w:sz w:val="18"/>
      <w:szCs w:val="18"/>
    </w:rPr>
  </w:style>
  <w:style w:type="paragraph" w:styleId="a4">
    <w:name w:val="footer"/>
    <w:basedOn w:val="a"/>
    <w:qFormat/>
    <w:rsid w:val="00834ACD"/>
    <w:pPr>
      <w:tabs>
        <w:tab w:val="center" w:pos="4153"/>
        <w:tab w:val="right" w:pos="8306"/>
      </w:tabs>
      <w:snapToGrid w:val="0"/>
      <w:jc w:val="left"/>
    </w:pPr>
    <w:rPr>
      <w:sz w:val="18"/>
      <w:szCs w:val="18"/>
    </w:rPr>
  </w:style>
  <w:style w:type="paragraph" w:styleId="a5">
    <w:name w:val="header"/>
    <w:basedOn w:val="a"/>
    <w:qFormat/>
    <w:rsid w:val="00834ACD"/>
    <w:pPr>
      <w:pBdr>
        <w:bottom w:val="single" w:sz="6" w:space="1" w:color="auto"/>
      </w:pBdr>
      <w:tabs>
        <w:tab w:val="center" w:pos="4153"/>
        <w:tab w:val="right" w:pos="8306"/>
      </w:tabs>
      <w:snapToGrid w:val="0"/>
      <w:jc w:val="center"/>
    </w:pPr>
    <w:rPr>
      <w:sz w:val="18"/>
      <w:szCs w:val="18"/>
    </w:rPr>
  </w:style>
  <w:style w:type="paragraph" w:customStyle="1" w:styleId="CharCharCharChar">
    <w:name w:val="Char Char Char Char"/>
    <w:basedOn w:val="a"/>
    <w:qFormat/>
    <w:rsid w:val="00834ACD"/>
    <w:pPr>
      <w:widowControl/>
      <w:spacing w:after="160" w:line="240" w:lineRule="exact"/>
      <w:jc w:val="left"/>
    </w:pPr>
    <w:rPr>
      <w:rFonts w:ascii="Verdana" w:hAnsi="Verdana"/>
      <w:kern w:val="0"/>
      <w:sz w:val="20"/>
      <w:szCs w:val="20"/>
      <w:lang w:eastAsia="en-US"/>
    </w:rPr>
  </w:style>
  <w:style w:type="character" w:customStyle="1" w:styleId="Char">
    <w:name w:val="批注框文本 Char"/>
    <w:basedOn w:val="a0"/>
    <w:link w:val="a3"/>
    <w:semiHidden/>
    <w:qFormat/>
    <w:rsid w:val="00834AC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167</Words>
  <Characters>954</Characters>
  <Application>Microsoft Office Word</Application>
  <DocSecurity>0</DocSecurity>
  <Lines>7</Lines>
  <Paragraphs>2</Paragraphs>
  <ScaleCrop>false</ScaleCrop>
  <Company>番茄花园</Company>
  <LinksUpToDate>false</LinksUpToDate>
  <CharactersWithSpaces>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2009年度</dc:title>
  <dc:creator>夏敬标</dc:creator>
  <cp:lastModifiedBy>曾梦兆</cp:lastModifiedBy>
  <cp:revision>14</cp:revision>
  <cp:lastPrinted>2019-04-12T01:28:00Z</cp:lastPrinted>
  <dcterms:created xsi:type="dcterms:W3CDTF">2019-03-25T03:18:00Z</dcterms:created>
  <dcterms:modified xsi:type="dcterms:W3CDTF">2020-03-19T02:36:00Z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