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color w:val="000000"/>
          <w:sz w:val="24"/>
        </w:rPr>
        <w:t>附件一：</w:t>
      </w:r>
    </w:p>
    <w:p>
      <w:pPr>
        <w:spacing w:line="400" w:lineRule="atLeas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四川动漫研究中心201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b/>
          <w:sz w:val="30"/>
          <w:szCs w:val="30"/>
        </w:rPr>
        <w:t>年度课题指南</w:t>
      </w:r>
    </w:p>
    <w:p>
      <w:pPr>
        <w:spacing w:line="400" w:lineRule="atLeas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szCs w:val="24"/>
        </w:rPr>
        <w:t>所列题目仅为研究方向的建议，申报者可根据所列课题方向确定相应的题目进行申报。标注星号的为重点选题。</w:t>
      </w:r>
    </w:p>
    <w:p>
      <w:pPr>
        <w:spacing w:line="400" w:lineRule="atLeast"/>
        <w:ind w:firstLine="241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一、动漫游戏理论研究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1、动</w:t>
      </w:r>
      <w:r>
        <w:rPr>
          <w:rFonts w:hint="eastAsia" w:ascii="宋体" w:hAnsi="宋体"/>
          <w:sz w:val="24"/>
          <w:lang w:eastAsia="zh-CN"/>
        </w:rPr>
        <w:t>画学</w:t>
      </w:r>
      <w:r>
        <w:rPr>
          <w:rFonts w:hint="eastAsia" w:ascii="宋体" w:hAnsi="宋体"/>
          <w:sz w:val="24"/>
        </w:rPr>
        <w:t>本体</w:t>
      </w:r>
      <w:r>
        <w:rPr>
          <w:rFonts w:hint="eastAsia" w:ascii="宋体" w:hAnsi="宋体"/>
          <w:sz w:val="24"/>
          <w:lang w:eastAsia="zh-CN"/>
        </w:rPr>
        <w:t>理论</w:t>
      </w:r>
      <w:r>
        <w:rPr>
          <w:rFonts w:hint="eastAsia" w:ascii="宋体" w:hAnsi="宋体"/>
          <w:sz w:val="24"/>
        </w:rPr>
        <w:t xml:space="preserve">研究  </w:t>
      </w:r>
      <w:r>
        <w:rPr>
          <w:rFonts w:hint="eastAsia" w:ascii="宋体" w:hAnsi="宋体"/>
          <w:b/>
          <w:sz w:val="24"/>
        </w:rPr>
        <w:t>※</w:t>
      </w:r>
      <w:bookmarkStart w:id="0" w:name="_GoBack"/>
      <w:bookmarkEnd w:id="0"/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eastAsia="zh-CN"/>
        </w:rPr>
        <w:t>实验动画</w:t>
      </w:r>
      <w:r>
        <w:rPr>
          <w:rFonts w:hint="eastAsia" w:ascii="宋体" w:hAnsi="宋体"/>
          <w:sz w:val="24"/>
        </w:rPr>
        <w:t xml:space="preserve">研究  </w:t>
      </w:r>
      <w:r>
        <w:rPr>
          <w:rFonts w:hint="eastAsia" w:ascii="宋体" w:hAnsi="宋体"/>
          <w:b/>
          <w:sz w:val="24"/>
        </w:rPr>
        <w:t>※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四川地域文化资源的</w:t>
      </w:r>
      <w:r>
        <w:rPr>
          <w:rFonts w:hint="eastAsia" w:ascii="宋体" w:hAnsi="宋体"/>
          <w:sz w:val="24"/>
        </w:rPr>
        <w:t>动漫游戏</w:t>
      </w:r>
      <w:r>
        <w:rPr>
          <w:rFonts w:hint="eastAsia" w:ascii="宋体" w:hAnsi="宋体"/>
          <w:sz w:val="24"/>
          <w:lang w:eastAsia="zh-CN"/>
        </w:rPr>
        <w:t>化</w:t>
      </w:r>
      <w:r>
        <w:rPr>
          <w:rFonts w:hint="eastAsia" w:ascii="宋体" w:hAnsi="宋体"/>
          <w:sz w:val="24"/>
        </w:rPr>
        <w:t xml:space="preserve">研究  </w:t>
      </w:r>
      <w:r>
        <w:rPr>
          <w:rFonts w:hint="eastAsia" w:ascii="宋体" w:hAnsi="宋体"/>
          <w:b/>
          <w:sz w:val="24"/>
        </w:rPr>
        <w:t>※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lang w:eastAsia="zh-CN"/>
        </w:rPr>
        <w:t>新媒体动画</w:t>
      </w:r>
      <w:r>
        <w:rPr>
          <w:rFonts w:hint="eastAsia" w:ascii="宋体" w:hAnsi="宋体"/>
          <w:sz w:val="24"/>
        </w:rPr>
        <w:t>研究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5、动画音乐研究</w:t>
      </w:r>
    </w:p>
    <w:p>
      <w:pPr>
        <w:spacing w:line="400" w:lineRule="atLeast"/>
        <w:ind w:firstLine="240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6、独立动画研究</w:t>
      </w:r>
    </w:p>
    <w:p>
      <w:pPr>
        <w:spacing w:line="400" w:lineRule="atLeast"/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二、动漫游戏产业研究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eastAsia="zh-CN"/>
        </w:rPr>
        <w:t>四川</w:t>
      </w:r>
      <w:r>
        <w:rPr>
          <w:rFonts w:hint="eastAsia" w:ascii="宋体" w:hAnsi="宋体"/>
          <w:sz w:val="24"/>
        </w:rPr>
        <w:t xml:space="preserve">动漫游戏产业发展对策研究 </w:t>
      </w:r>
      <w:r>
        <w:rPr>
          <w:rFonts w:hint="eastAsia" w:ascii="宋体" w:hAnsi="宋体"/>
          <w:b/>
          <w:sz w:val="24"/>
        </w:rPr>
        <w:t>※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2、中国传统文化在动漫游戏产业中的应用研究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※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3、中外动漫游戏产业政策比较研究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4、动漫游戏IP</w:t>
      </w:r>
      <w:r>
        <w:rPr>
          <w:rFonts w:hint="eastAsia" w:ascii="宋体" w:hAnsi="宋体"/>
          <w:sz w:val="24"/>
        </w:rPr>
        <w:t xml:space="preserve">应用研究 </w:t>
      </w:r>
    </w:p>
    <w:p>
      <w:pPr>
        <w:spacing w:line="400" w:lineRule="atLeast"/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三、动漫游戏教育研究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1、动漫游戏人才培养研究 </w:t>
      </w:r>
      <w:r>
        <w:rPr>
          <w:rFonts w:hint="eastAsia" w:ascii="宋体" w:hAnsi="宋体"/>
          <w:b/>
          <w:sz w:val="24"/>
        </w:rPr>
        <w:t>※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eastAsia="zh-CN"/>
        </w:rPr>
        <w:t>电竞（游戏竞技）</w:t>
      </w:r>
      <w:r>
        <w:rPr>
          <w:rFonts w:hint="eastAsia" w:ascii="宋体" w:hAnsi="宋体"/>
          <w:sz w:val="24"/>
        </w:rPr>
        <w:t>研究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※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3、四川动漫游戏专业就业现状研究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4、动漫游戏对青少年（心理）发展的影响研究  </w:t>
      </w:r>
    </w:p>
    <w:p>
      <w:pPr>
        <w:spacing w:line="400" w:lineRule="atLeast"/>
        <w:ind w:firstLine="241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四、动漫技术研究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1、VR技术在动画游戏中的应用研究  </w:t>
      </w:r>
      <w:r>
        <w:rPr>
          <w:rFonts w:hint="eastAsia" w:ascii="宋体" w:hAnsi="宋体"/>
          <w:b/>
          <w:sz w:val="24"/>
        </w:rPr>
        <w:t>※</w:t>
      </w:r>
    </w:p>
    <w:p>
      <w:pPr>
        <w:spacing w:line="400" w:lineRule="atLeast"/>
        <w:ind w:firstLine="240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2、动漫游戏周边（衍生）产品设计与应用研究 </w:t>
      </w:r>
      <w:r>
        <w:rPr>
          <w:rFonts w:hint="eastAsia" w:ascii="宋体" w:hAnsi="宋体"/>
          <w:b/>
          <w:sz w:val="24"/>
        </w:rPr>
        <w:t>※</w:t>
      </w: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条漫</w:t>
      </w:r>
      <w:r>
        <w:rPr>
          <w:rFonts w:hint="eastAsia" w:ascii="宋体" w:hAnsi="宋体"/>
          <w:sz w:val="24"/>
        </w:rPr>
        <w:t xml:space="preserve">应用研究  </w:t>
      </w:r>
    </w:p>
    <w:p>
      <w:pPr>
        <w:spacing w:line="400" w:lineRule="atLeast"/>
        <w:rPr>
          <w:rFonts w:hint="eastAsia" w:ascii="宋体" w:hAnsi="宋体"/>
          <w:sz w:val="24"/>
        </w:rPr>
      </w:pPr>
    </w:p>
    <w:p>
      <w:pPr>
        <w:spacing w:line="400" w:lineRule="atLeast"/>
        <w:ind w:firstLine="240" w:firstLineChars="100"/>
        <w:rPr>
          <w:rFonts w:hint="eastAsia" w:ascii="宋体" w:hAnsi="宋体"/>
          <w:sz w:val="24"/>
        </w:rPr>
      </w:pPr>
    </w:p>
    <w:p>
      <w:pPr>
        <w:spacing w:line="400" w:lineRule="atLeast"/>
        <w:rPr>
          <w:rFonts w:hint="eastAsia" w:ascii="宋体" w:hAnsi="宋体"/>
          <w:b/>
          <w:sz w:val="24"/>
        </w:rPr>
      </w:pPr>
    </w:p>
    <w:p>
      <w:pPr>
        <w:spacing w:line="400" w:lineRule="atLeast"/>
        <w:rPr>
          <w:rFonts w:hint="eastAsia" w:ascii="宋体" w:hAnsi="宋体"/>
          <w:b/>
          <w:sz w:val="24"/>
        </w:rPr>
      </w:pPr>
    </w:p>
    <w:p>
      <w:pPr>
        <w:spacing w:line="400" w:lineRule="atLeast"/>
        <w:rPr>
          <w:rFonts w:hint="eastAsia" w:ascii="宋体"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839E2"/>
    <w:rsid w:val="322839E2"/>
    <w:rsid w:val="3F4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2018-01-03T06:03:00Z</dcterms:created>
  <dc:creator>Administrator</dc:creator>
  <cp:lastModifiedBy>Administrator</cp:lastModifiedBy>
  <dcterms:modified xsi:type="dcterms:W3CDTF">2018-01-03T06:05:07Z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