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jc w:val="center"/>
        <w:rPr>
          <w:rFonts w:ascii="方正小标宋_GBK" w:eastAsia="方正小标宋_GBK"/>
          <w:b/>
          <w:sz w:val="36"/>
          <w:szCs w:val="36"/>
          <w:shd w:val="clear" w:color="auto" w:fill="FFFFFF"/>
        </w:rPr>
      </w:pPr>
      <w:r>
        <w:rPr>
          <w:rFonts w:hint="eastAsia" w:ascii="方正小标宋_GBK" w:eastAsia="方正小标宋_GBK"/>
          <w:b/>
          <w:sz w:val="36"/>
          <w:szCs w:val="36"/>
          <w:shd w:val="clear" w:color="auto" w:fill="FFFFFF"/>
          <w:lang w:eastAsia="zh-CN"/>
        </w:rPr>
        <w:t>四川学前教育</w:t>
      </w:r>
      <w:r>
        <w:rPr>
          <w:rFonts w:hint="eastAsia" w:ascii="方正小标宋_GBK" w:eastAsia="方正小标宋_GBK"/>
          <w:b/>
          <w:sz w:val="36"/>
          <w:szCs w:val="36"/>
          <w:shd w:val="clear" w:color="auto" w:fill="FFFFFF"/>
        </w:rPr>
        <w:t>发展研究中心201</w:t>
      </w:r>
      <w:r>
        <w:rPr>
          <w:rFonts w:hint="eastAsia" w:ascii="方正小标宋_GBK" w:eastAsia="方正小标宋_GBK"/>
          <w:b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方正小标宋_GBK" w:eastAsia="方正小标宋_GBK"/>
          <w:b/>
          <w:sz w:val="36"/>
          <w:szCs w:val="36"/>
          <w:shd w:val="clear" w:color="auto" w:fill="FFFFFF"/>
        </w:rPr>
        <w:t>年度课题指南</w:t>
      </w:r>
    </w:p>
    <w:p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eastAsia="zh-CN"/>
        </w:rPr>
        <w:t>四川学前教育发展研究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中心201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年发布的课题指南</w:t>
      </w:r>
      <w:r>
        <w:rPr>
          <w:rFonts w:ascii="仿宋" w:hAnsi="仿宋" w:eastAsia="仿宋"/>
          <w:kern w:val="0"/>
          <w:sz w:val="32"/>
          <w:szCs w:val="32"/>
        </w:rPr>
        <w:t>以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学前</w:t>
      </w:r>
      <w:r>
        <w:rPr>
          <w:rFonts w:ascii="仿宋" w:hAnsi="仿宋" w:eastAsia="仿宋"/>
          <w:kern w:val="0"/>
          <w:sz w:val="32"/>
          <w:szCs w:val="32"/>
        </w:rPr>
        <w:t>教育发展为主要</w:t>
      </w:r>
      <w:r>
        <w:rPr>
          <w:rFonts w:hint="eastAsia" w:ascii="仿宋" w:hAnsi="仿宋" w:eastAsia="仿宋"/>
          <w:kern w:val="0"/>
          <w:sz w:val="32"/>
          <w:szCs w:val="32"/>
        </w:rPr>
        <w:t>研究</w:t>
      </w:r>
      <w:r>
        <w:rPr>
          <w:rFonts w:ascii="仿宋" w:hAnsi="仿宋" w:eastAsia="仿宋"/>
          <w:kern w:val="0"/>
          <w:sz w:val="32"/>
          <w:szCs w:val="32"/>
        </w:rPr>
        <w:t>方向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，申报者可根据自己的研究领域，结合中心201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年的研究重点自行确定题目进行申报。</w:t>
      </w:r>
    </w:p>
    <w:p>
      <w:pPr>
        <w:spacing w:line="560" w:lineRule="exact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大数据与学前教育研究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乡村振兴与学前教育研究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精准扶贫与学前教育研究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民族地区学前教育发展研究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民办幼儿园教师流动性研究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民办学前教育政策体系研究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基于地方文化的园本课程开发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农村幼儿园去“小学化”策略研究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幼儿园学习环境测评研究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学前儿童语言发展研究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学前儿童科学素养培育研究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学前儿童美育研究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艺术类STEAM 课程开发研究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学前教育“名校集团”研究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  <w:t>学前教育本专科学生专业认可度研究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36D2E"/>
    <w:multiLevelType w:val="singleLevel"/>
    <w:tmpl w:val="5AB36D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E0A41"/>
    <w:rsid w:val="03DE0A41"/>
    <w:rsid w:val="234878B9"/>
    <w:rsid w:val="678244FF"/>
    <w:rsid w:val="75D03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2018-03-22T08:36:00Z</dcterms:created>
  <dc:creator>一一1381116411</dc:creator>
  <cp:lastModifiedBy>一一1381116411</cp:lastModifiedBy>
  <dcterms:modified xsi:type="dcterms:W3CDTF">2019-03-19T01:16:38Z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