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BEEF4"/>
  <w:body>
    <w:p>
      <w:pPr>
        <w:snapToGrid w:val="0"/>
        <w:spacing w:line="520" w:lineRule="exact"/>
        <w:jc w:val="center"/>
        <w:rPr>
          <w:rFonts w:hint="eastAsia" w:ascii="黑体" w:eastAsia="黑体"/>
          <w:color w:val="auto"/>
          <w:sz w:val="32"/>
          <w:szCs w:val="32"/>
          <w:shd w:val="clear" w:color="auto" w:fill="auto"/>
        </w:rPr>
      </w:pPr>
      <w:bookmarkStart w:id="0" w:name="_GoBack"/>
    </w:p>
    <w:p>
      <w:pPr>
        <w:snapToGrid w:val="0"/>
        <w:spacing w:line="520" w:lineRule="exact"/>
        <w:jc w:val="center"/>
        <w:rPr>
          <w:rFonts w:ascii="黑体" w:eastAsia="黑体"/>
          <w:color w:val="auto"/>
          <w:sz w:val="32"/>
          <w:szCs w:val="32"/>
          <w:shd w:val="clear" w:color="auto" w:fill="auto"/>
        </w:rPr>
      </w:pPr>
    </w:p>
    <w:p>
      <w:pPr>
        <w:snapToGrid w:val="0"/>
        <w:spacing w:line="520" w:lineRule="exact"/>
        <w:jc w:val="center"/>
        <w:rPr>
          <w:rFonts w:ascii="黑体" w:eastAsia="黑体"/>
          <w:b/>
          <w:color w:val="auto"/>
          <w:sz w:val="32"/>
          <w:szCs w:val="32"/>
          <w:shd w:val="clear" w:color="auto" w:fill="auto"/>
        </w:rPr>
      </w:pPr>
    </w:p>
    <w:p>
      <w:pPr>
        <w:snapToGrid w:val="0"/>
        <w:spacing w:before="312" w:beforeLines="100" w:line="520" w:lineRule="exact"/>
        <w:jc w:val="center"/>
        <w:rPr>
          <w:rFonts w:hint="eastAsia" w:ascii="方正小标宋简体" w:eastAsia="方正小标宋简体"/>
          <w:b/>
          <w:color w:val="auto"/>
          <w:sz w:val="36"/>
          <w:szCs w:val="36"/>
          <w:shd w:val="clear" w:color="auto" w:fill="auto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  <w:shd w:val="clear" w:color="auto" w:fill="auto"/>
        </w:rPr>
        <w:t>四川省</w:t>
      </w:r>
      <w:r>
        <w:rPr>
          <w:rFonts w:hint="eastAsia" w:ascii="方正小标宋简体" w:eastAsia="方正小标宋简体"/>
          <w:b/>
          <w:color w:val="auto"/>
          <w:sz w:val="36"/>
          <w:szCs w:val="36"/>
          <w:shd w:val="clear" w:color="auto" w:fill="auto"/>
          <w:lang w:eastAsia="zh-CN"/>
        </w:rPr>
        <w:t>社会科学</w:t>
      </w:r>
      <w:r>
        <w:rPr>
          <w:rFonts w:hint="eastAsia" w:ascii="方正小标宋简体" w:eastAsia="方正小标宋简体"/>
          <w:b/>
          <w:color w:val="auto"/>
          <w:sz w:val="36"/>
          <w:szCs w:val="36"/>
          <w:shd w:val="clear" w:color="auto" w:fill="auto"/>
        </w:rPr>
        <w:t>重点研究基地</w:t>
      </w:r>
    </w:p>
    <w:p>
      <w:pPr>
        <w:snapToGrid w:val="0"/>
        <w:spacing w:line="520" w:lineRule="exact"/>
        <w:jc w:val="center"/>
        <w:rPr>
          <w:rFonts w:hint="eastAsia" w:ascii="方正小标宋简体" w:eastAsia="方正小标宋简体"/>
          <w:b/>
          <w:color w:val="auto"/>
          <w:sz w:val="36"/>
          <w:szCs w:val="36"/>
          <w:shd w:val="clear" w:color="auto" w:fill="auto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  <w:shd w:val="clear" w:color="auto" w:fill="auto"/>
        </w:rPr>
        <w:t>四川省农村发展研究中心201</w:t>
      </w:r>
      <w:r>
        <w:rPr>
          <w:rFonts w:hint="eastAsia" w:ascii="方正小标宋简体" w:eastAsia="方正小标宋简体"/>
          <w:b/>
          <w:color w:val="auto"/>
          <w:sz w:val="36"/>
          <w:szCs w:val="36"/>
          <w:shd w:val="clear" w:color="auto" w:fill="auto"/>
          <w:lang w:val="en-US" w:eastAsia="zh-CN"/>
        </w:rPr>
        <w:t>8</w:t>
      </w:r>
      <w:r>
        <w:rPr>
          <w:rFonts w:hint="eastAsia" w:ascii="方正小标宋简体" w:eastAsia="方正小标宋简体"/>
          <w:b/>
          <w:color w:val="auto"/>
          <w:sz w:val="36"/>
          <w:szCs w:val="36"/>
          <w:shd w:val="clear" w:color="auto" w:fill="auto"/>
        </w:rPr>
        <w:t>年项目申报公告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  <w:shd w:val="clear" w:color="auto" w:fill="auto"/>
        </w:rPr>
      </w:pP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  <w:shd w:val="clear" w:color="auto" w:fill="auto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28"/>
          <w:szCs w:val="28"/>
          <w:shd w:val="clear" w:color="auto" w:fill="auto"/>
        </w:rPr>
        <w:t>根据《四川省哲学社会科学重点研究基地管理办法（试行）》和《四川省教育厅人文社会科学重点研究基地管理办法》的有关规定，四川省社会科学重点研究基地“四川省农村发展研究中心”《201</w:t>
      </w:r>
      <w:r>
        <w:rPr>
          <w:rFonts w:hint="eastAsia" w:ascii="仿宋_GB2312" w:hAnsi="仿宋" w:eastAsia="仿宋_GB2312"/>
          <w:color w:val="auto"/>
          <w:sz w:val="28"/>
          <w:szCs w:val="28"/>
          <w:shd w:val="clear" w:color="auto" w:fill="auto"/>
          <w:lang w:val="en-US" w:eastAsia="zh-CN"/>
        </w:rPr>
        <w:t>8</w:t>
      </w:r>
      <w:r>
        <w:rPr>
          <w:rFonts w:hint="eastAsia" w:ascii="仿宋_GB2312" w:hAnsi="仿宋" w:eastAsia="仿宋_GB2312"/>
          <w:color w:val="auto"/>
          <w:sz w:val="28"/>
          <w:szCs w:val="28"/>
          <w:shd w:val="clear" w:color="auto" w:fill="auto"/>
        </w:rPr>
        <w:t>年项目申报指南》经审定发布，申报工作即日起启动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。现将有关事宜公告如下：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shd w:val="clear" w:color="auto" w:fill="auto"/>
        </w:rPr>
        <w:t>本年度课题项目立项的指导思想是：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坚持以马克思列宁主义、毛泽东思想、邓小平理论、“三个代表”重要思想、科学发展观、习近平新时代中国特色社会主义思想为指导，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eastAsia="zh-CN"/>
        </w:rPr>
        <w:t>全面贯彻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  <w:t>党的十九大、省委第十一次党代会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和省委十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eastAsia="zh-CN"/>
        </w:rPr>
        <w:t>一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届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eastAsia="zh-CN"/>
        </w:rPr>
        <w:t>一次、二次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全会精神，以我省重大现实问题为主攻方向，发挥重点研究基地的引导作用，推动社会科学为我省农业农村工作大局服务。围绕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eastAsia="zh-CN"/>
        </w:rPr>
        <w:t>深化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农村改革、乡村振兴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eastAsia="zh-CN"/>
        </w:rPr>
        <w:t>战略、区域协调发展、农村精准脱贫、生态文明建设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等重大理论与现实问题，加强理论创新与实证研究，为省委省政府决策服务。</w:t>
      </w:r>
    </w:p>
    <w:p>
      <w:pPr>
        <w:spacing w:line="560" w:lineRule="exact"/>
        <w:ind w:firstLine="562" w:firstLineChars="200"/>
        <w:rPr>
          <w:rFonts w:ascii="仿宋_GB2312" w:hAnsi="仿宋" w:eastAsia="仿宋_GB2312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shd w:val="clear" w:color="auto" w:fill="auto"/>
        </w:rPr>
        <w:t>二、项目类别与资助额度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研究项目分重点项目、一般项目和青年项目，其中重点项目不超过4项，每项资助1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  <w:t>.5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万元；一般项目不超过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项，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  <w:t>每项资助0.8万元；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青年项目不超过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项</w:t>
      </w:r>
      <w:r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</w:rPr>
        <w:t>（含2项博士生专项）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，每项资助0.6万元。青年项目限35岁以下人员申报（计算日期截止201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年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auto"/>
        </w:rPr>
        <w:t>月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auto"/>
        </w:rPr>
        <w:t>日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）。</w:t>
      </w:r>
    </w:p>
    <w:p>
      <w:pPr>
        <w:spacing w:line="560" w:lineRule="exact"/>
        <w:ind w:firstLine="562" w:firstLineChars="200"/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28"/>
          <w:szCs w:val="28"/>
          <w:shd w:val="clear" w:color="auto" w:fill="auto"/>
          <w:lang w:val="en-US" w:eastAsia="zh-CN"/>
        </w:rPr>
        <w:t>三、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项目申报指南、申请书等请从四川省农村发展研究中心网站（http://scrdr.sicau.edu.cn）下载。</w:t>
      </w:r>
    </w:p>
    <w:p>
      <w:pPr>
        <w:numPr>
          <w:ilvl w:val="-1"/>
          <w:numId w:val="0"/>
        </w:numPr>
        <w:spacing w:beforeLines="0" w:afterLines="0" w:line="560" w:lineRule="exact"/>
        <w:ind w:firstLine="562" w:firstLineChars="200"/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28"/>
          <w:szCs w:val="28"/>
          <w:shd w:val="clear" w:color="auto" w:fill="auto"/>
        </w:rPr>
        <w:t>四、</w:t>
      </w:r>
      <w:r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</w:rPr>
        <w:t>项目申报人所在单位科研管理部门须严格把关，依据《四川省教育厅人文社会科学项目管理方法》对申请人进行资格审查。申报青年项目博士生专项课题，须附导师签字开题报告。以下情况不能申报：以相近</w:t>
      </w:r>
      <w:r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  <w:lang w:eastAsia="zh-CN"/>
        </w:rPr>
        <w:t>或相同选题</w:t>
      </w:r>
      <w:r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</w:rPr>
        <w:t>已申报立项的省</w:t>
      </w:r>
      <w:r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  <w:lang w:eastAsia="zh-CN"/>
        </w:rPr>
        <w:t>社科</w:t>
      </w:r>
      <w:r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</w:rPr>
        <w:t>规划项目、科技厅项目、教育厅项目或其他省级人文社科重点基地项目者，以及本中心项目尚未通过结题审批者；获四川农业大学“双支计划”资助或主持学校社科联项目者。一经发现有不诚信行为，将取消项目，三年内不受理申报，并报教育厅科技处备案。</w:t>
      </w:r>
    </w:p>
    <w:p>
      <w:pPr>
        <w:spacing w:line="560" w:lineRule="exact"/>
        <w:ind w:firstLine="562" w:firstLineChars="200"/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28"/>
          <w:szCs w:val="28"/>
          <w:shd w:val="clear" w:color="auto" w:fill="auto"/>
        </w:rPr>
        <w:t>五、</w:t>
      </w:r>
      <w:r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</w:rPr>
        <w:t>项目一般要求在两年内完成，鼓励提前完成。最终成果形式为</w:t>
      </w:r>
      <w:r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  <w:lang w:eastAsia="zh-CN"/>
        </w:rPr>
        <w:t>与研究主题</w:t>
      </w:r>
      <w:r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</w:rPr>
        <w:t>高度相关</w:t>
      </w:r>
      <w:r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  <w:lang w:eastAsia="zh-CN"/>
        </w:rPr>
        <w:t>的</w:t>
      </w:r>
      <w:r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</w:rPr>
        <w:t>研究报告、学术论文和3000字左右成果要报（重点说明研究背景、问题分析和对策建议）。结题基本要求：</w:t>
      </w:r>
    </w:p>
    <w:p>
      <w:pPr>
        <w:spacing w:line="560" w:lineRule="exact"/>
        <w:ind w:firstLine="562" w:firstLineChars="200"/>
        <w:rPr>
          <w:rFonts w:ascii="仿宋_GB2312" w:hAnsi="仿宋" w:eastAsia="仿宋_GB2312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shd w:val="clear" w:color="auto" w:fill="auto"/>
        </w:rPr>
        <w:t>1.重点项目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</w:rPr>
        <w:t>满足以下条件：①须在CSSCI收录期刊（来源刊）或CSCD核心版期刊上发表论文1篇，且标注项目来源、项目编号和名称；②完成3万字以上研究报告；③提交政策建议1份；</w:t>
      </w:r>
    </w:p>
    <w:p>
      <w:pPr>
        <w:spacing w:line="560" w:lineRule="exact"/>
        <w:ind w:firstLine="562" w:firstLineChars="200"/>
        <w:rPr>
          <w:rFonts w:ascii="仿宋_GB2312" w:hAnsi="仿宋" w:eastAsia="仿宋_GB2312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shd w:val="clear" w:color="auto" w:fill="auto"/>
        </w:rPr>
        <w:t>2.一般项目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</w:rPr>
        <w:t>满足下列条件之一：①满足重点项目结题要求；②在中文核心期刊发表论文2篇，且标注项目来源、项目编号和名称；完成1.5万字以上研究报告；提交政策建议1份；</w:t>
      </w:r>
    </w:p>
    <w:p>
      <w:pPr>
        <w:spacing w:line="560" w:lineRule="exact"/>
        <w:ind w:firstLine="562" w:firstLineChars="200"/>
        <w:rPr>
          <w:rFonts w:ascii="仿宋_GB2312" w:hAnsi="仿宋" w:eastAsia="仿宋_GB2312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shd w:val="clear" w:color="auto" w:fill="auto"/>
        </w:rPr>
        <w:t>3.青年项目</w:t>
      </w:r>
    </w:p>
    <w:p>
      <w:pPr>
        <w:spacing w:line="560" w:lineRule="exact"/>
        <w:ind w:firstLine="560" w:firstLineChars="200"/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满足下列条件之一：①满足重点项目或一般项目结题要求；②在中文核心期刊发表1篇以上文章，并完成1.5万字以上的研究报告</w:t>
      </w:r>
      <w:r>
        <w:rPr>
          <w:rFonts w:hint="eastAsia" w:ascii="仿宋_GB2312" w:hAnsi="仿宋" w:eastAsia="仿宋_GB2312" w:cs="宋体"/>
          <w:b w:val="0"/>
          <w:color w:val="auto"/>
          <w:kern w:val="0"/>
          <w:sz w:val="28"/>
          <w:szCs w:val="28"/>
          <w:shd w:val="clear" w:color="auto" w:fill="auto"/>
        </w:rPr>
        <w:t>；提交政策建议1份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所有课题研究成果皆应注明“</w:t>
      </w:r>
      <w:r>
        <w:rPr>
          <w:rFonts w:hint="eastAsia" w:ascii="仿宋_GB2312" w:hAnsi="仿宋" w:eastAsia="仿宋_GB2312"/>
          <w:color w:val="auto"/>
          <w:sz w:val="28"/>
          <w:szCs w:val="28"/>
          <w:shd w:val="clear" w:color="auto" w:fill="auto"/>
        </w:rPr>
        <w:t>四川省社会科学重点研究基地</w:t>
      </w:r>
      <w:r>
        <w:rPr>
          <w:rFonts w:ascii="仿宋_GB2312" w:hAnsi="仿宋" w:eastAsia="仿宋_GB2312"/>
          <w:color w:val="auto"/>
          <w:sz w:val="28"/>
          <w:szCs w:val="28"/>
          <w:shd w:val="clear" w:color="auto" w:fill="auto"/>
        </w:rPr>
        <w:t>—</w:t>
      </w:r>
      <w:r>
        <w:rPr>
          <w:rFonts w:hint="eastAsia" w:ascii="仿宋_GB2312" w:hAnsi="仿宋" w:eastAsia="仿宋_GB2312"/>
          <w:color w:val="auto"/>
          <w:sz w:val="28"/>
          <w:szCs w:val="28"/>
          <w:shd w:val="clear" w:color="auto" w:fill="auto"/>
        </w:rPr>
        <w:t>四川省农村发展研究中心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资助，并标准项目名称和编号”字样。有</w:t>
      </w:r>
      <w:r>
        <w:rPr>
          <w:rFonts w:hint="eastAsia" w:ascii="仿宋_GB2312" w:hAnsi="仿宋" w:eastAsia="仿宋_GB2312"/>
          <w:color w:val="auto"/>
          <w:sz w:val="28"/>
          <w:szCs w:val="28"/>
          <w:shd w:val="clear" w:color="auto" w:fill="auto"/>
        </w:rPr>
        <w:t>下列情况之一者可免于结项：</w:t>
      </w:r>
      <w:r>
        <w:rPr>
          <w:rFonts w:hint="eastAsia" w:ascii="仿宋_GB2312" w:hAnsi="仿宋" w:eastAsia="仿宋_GB2312"/>
          <w:b/>
          <w:color w:val="auto"/>
          <w:sz w:val="28"/>
          <w:szCs w:val="28"/>
          <w:shd w:val="clear" w:color="auto" w:fill="auto"/>
        </w:rPr>
        <w:t>研究成果被国家社科规划办《成果要报》、教育部《专家建议》、省规划办《重要成果专报》采纳或省委省府领导肯定性批示的；发表SCI、SSCI论文的。</w:t>
      </w:r>
      <w:r>
        <w:rPr>
          <w:rFonts w:hint="eastAsia" w:ascii="仿宋_GB2312" w:hAnsi="仿宋" w:eastAsia="仿宋_GB2312"/>
          <w:color w:val="auto"/>
          <w:sz w:val="28"/>
          <w:szCs w:val="28"/>
          <w:shd w:val="clear" w:color="auto" w:fill="auto"/>
        </w:rPr>
        <w:t xml:space="preserve"> </w:t>
      </w:r>
    </w:p>
    <w:p>
      <w:pPr>
        <w:spacing w:line="560" w:lineRule="exact"/>
        <w:ind w:firstLine="562" w:firstLineChars="200"/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shd w:val="clear" w:color="auto" w:fill="auto"/>
        </w:rPr>
        <w:t>六、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本年度受理申报时间从即日起至201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年4月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0日截止。申报单位务必于截止日期前将申请书（一式5份，A3双面打印、中缝装订）及电子版报送中心，逾期不再受理。</w:t>
      </w:r>
    </w:p>
    <w:p>
      <w:pPr>
        <w:spacing w:line="560" w:lineRule="exact"/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</w:p>
    <w:p>
      <w:pPr>
        <w:spacing w:line="560" w:lineRule="exact"/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地  址：成都市温江区惠民路211号（611130）</w:t>
      </w:r>
    </w:p>
    <w:p>
      <w:pPr>
        <w:spacing w:line="560" w:lineRule="exact"/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联系人：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  <w:t>唐  宏</w:t>
      </w:r>
    </w:p>
    <w:p>
      <w:pPr>
        <w:spacing w:line="560" w:lineRule="exact"/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电  话：028－86290892</w:t>
      </w:r>
    </w:p>
    <w:p>
      <w:pPr>
        <w:spacing w:line="560" w:lineRule="exact"/>
        <w:outlineLvl w:val="0"/>
        <w:rPr>
          <w:color w:val="auto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E-mail：scnfzx@163.com</w:t>
      </w:r>
    </w:p>
    <w:p>
      <w:pPr>
        <w:spacing w:line="560" w:lineRule="exact"/>
        <w:outlineLvl w:val="0"/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http://scrdr.sicau.edu.cn</w:t>
      </w:r>
    </w:p>
    <w:p>
      <w:pPr>
        <w:outlineLvl w:val="0"/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</w:p>
    <w:p>
      <w:pPr>
        <w:spacing w:before="312" w:beforeLines="100"/>
        <w:ind w:firstLine="4620" w:firstLineChars="1650"/>
        <w:outlineLvl w:val="0"/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四川省农村发展研究中心</w:t>
      </w:r>
    </w:p>
    <w:p>
      <w:pPr>
        <w:ind w:firstLine="5040" w:firstLineChars="1800"/>
        <w:outlineLvl w:val="0"/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  <w:r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201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  <w:t>8</w:t>
      </w:r>
      <w:r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年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1</w:t>
      </w:r>
      <w:r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  <w:t>18</w:t>
      </w:r>
      <w:r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t>日</w:t>
      </w:r>
    </w:p>
    <w:p>
      <w:pPr>
        <w:ind w:firstLine="5040" w:firstLineChars="1800"/>
        <w:outlineLvl w:val="0"/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</w:p>
    <w:p>
      <w:pPr>
        <w:ind w:firstLine="5040" w:firstLineChars="1800"/>
        <w:outlineLvl w:val="0"/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</w:p>
    <w:p>
      <w:pPr>
        <w:ind w:firstLine="5040" w:firstLineChars="1800"/>
        <w:outlineLvl w:val="0"/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</w:pPr>
    </w:p>
    <w:p>
      <w:pPr>
        <w:ind w:firstLine="5040" w:firstLineChars="1800"/>
        <w:outlineLvl w:val="0"/>
        <w:rPr>
          <w:rFonts w:ascii="仿宋_GB2312" w:hAnsi="仿宋" w:eastAsia="仿宋_GB2312" w:cs="宋体"/>
          <w:color w:val="auto"/>
          <w:kern w:val="0"/>
          <w:sz w:val="28"/>
          <w:szCs w:val="28"/>
          <w:shd w:val="clear" w:color="auto" w:fill="auto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794" w:footer="850" w:gutter="0"/>
          <w:cols w:space="425" w:num="1"/>
          <w:docGrid w:type="lines" w:linePitch="312" w:charSpace="0"/>
        </w:sectPr>
      </w:pPr>
    </w:p>
    <w:p>
      <w:pPr>
        <w:spacing w:before="156" w:beforeLines="50" w:after="312" w:afterLines="100" w:line="440" w:lineRule="exact"/>
        <w:jc w:val="center"/>
        <w:rPr>
          <w:rFonts w:hint="eastAsia" w:ascii="方正小标宋简体" w:hAnsi="宋体" w:eastAsia="方正小标宋简体" w:cs="宋体"/>
          <w:b/>
          <w:color w:val="auto"/>
          <w:kern w:val="0"/>
          <w:sz w:val="36"/>
          <w:szCs w:val="36"/>
          <w:shd w:val="clear" w:color="auto" w:fill="auto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  <w:shd w:val="clear" w:color="auto" w:fill="auto"/>
        </w:rPr>
        <w:t>四川省农村发展研究中心201</w:t>
      </w:r>
      <w:r>
        <w:rPr>
          <w:rFonts w:hint="eastAsia" w:ascii="方正小标宋简体" w:eastAsia="方正小标宋简体"/>
          <w:b/>
          <w:color w:val="auto"/>
          <w:sz w:val="36"/>
          <w:szCs w:val="36"/>
          <w:shd w:val="clear" w:color="auto" w:fill="auto"/>
          <w:lang w:val="en-US" w:eastAsia="zh-CN"/>
        </w:rPr>
        <w:t>8</w:t>
      </w:r>
      <w:r>
        <w:rPr>
          <w:rFonts w:hint="eastAsia" w:ascii="方正小标宋简体" w:eastAsia="方正小标宋简体"/>
          <w:b/>
          <w:color w:val="auto"/>
          <w:sz w:val="36"/>
          <w:szCs w:val="36"/>
          <w:shd w:val="clear" w:color="auto" w:fill="auto"/>
        </w:rPr>
        <w:t>年项目申报指南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auto"/>
        </w:rPr>
        <w:t>项目指南所列条目仅为申报者提供选题依据，申报者可以自拟题目。经中心学术委员会拟定并审议通过，我中心201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auto"/>
        </w:rPr>
        <w:t>年度项目的重点研究课题或方向为：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1.四川农村集体经济发展对策研究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四川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农村集体建设产权制度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改革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四川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乡村振兴战略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现代农业产业体系、生产体系、经营体系研究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</w:rPr>
        <w:t>四川特色现代农业经营体系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西部民族地区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可持续发展研究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四川城乡经济差异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与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融合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8.四川农村产业融合发展研究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四川农村资源要素流动与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市场化配置研究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四川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农村土地制度改革与乡村社会治理研究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11.四川农村土地“三权分置”改革研究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12.四川农村宅基地退出机制研究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13.四川农民土地承包经营权有偿退出机制研究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14.四川农业供给侧结构性改革路径研究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15.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乡村旅游可持续发展研究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16.四川特色小镇建设研究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17.四川新型职业农民培育研究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18.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四川农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业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转移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人口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市民化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机制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19.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西部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民族地区社会转型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路径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20.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新型农村社区的空间重构与治理路径研究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21.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四川农村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社会保障体系建设研究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22.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中西部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深度贫困区精准脱贫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与农户生计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23.四川农村弱势群体贫困问题研究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24.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市场化、多元化生态补偿机制研究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25.四川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农村生态建设与环境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治理机制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26.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四川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农村绿色发展与补偿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机制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研究</w:t>
      </w:r>
    </w:p>
    <w:p>
      <w:pPr>
        <w:spacing w:line="440" w:lineRule="exact"/>
        <w:ind w:left="0" w:firstLine="480" w:firstLineChars="200"/>
        <w:outlineLvl w:val="9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  <w:t>27.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四川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</w:rPr>
        <w:t>农业面源污染治理路径研究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28.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</w:rPr>
        <w:t>成都农村金融服务综合改革的经验与创新研究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</w:rPr>
        <w:t>农村合作经济发展理论与路径研究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30.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</w:rPr>
        <w:t>现代农业发展绿色金融支持研究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31.四川农业农村人才队伍建设研究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32.四川农业科技推广模式与路径研究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6519791"/>
      </w:sdtPr>
      <w:sdtEndPr>
        <w:rPr>
          <w:sz w:val="18"/>
          <w:szCs w:val="1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6519797"/>
      </w:sdtPr>
      <w:sdtEndPr>
        <w:rPr>
          <w:sz w:val="18"/>
          <w:szCs w:val="1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13E6"/>
    <w:multiLevelType w:val="singleLevel"/>
    <w:tmpl w:val="586F13E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D"/>
    <w:rsid w:val="00025864"/>
    <w:rsid w:val="00033C65"/>
    <w:rsid w:val="000364C1"/>
    <w:rsid w:val="0005567E"/>
    <w:rsid w:val="000974BC"/>
    <w:rsid w:val="000D0586"/>
    <w:rsid w:val="00114C60"/>
    <w:rsid w:val="00131CAA"/>
    <w:rsid w:val="00134792"/>
    <w:rsid w:val="00137B56"/>
    <w:rsid w:val="00142B67"/>
    <w:rsid w:val="00144386"/>
    <w:rsid w:val="00174263"/>
    <w:rsid w:val="001B4944"/>
    <w:rsid w:val="001C3A91"/>
    <w:rsid w:val="001C63E1"/>
    <w:rsid w:val="001E039B"/>
    <w:rsid w:val="0022569F"/>
    <w:rsid w:val="0027580F"/>
    <w:rsid w:val="00276771"/>
    <w:rsid w:val="00291080"/>
    <w:rsid w:val="002A3EBF"/>
    <w:rsid w:val="002A5322"/>
    <w:rsid w:val="002B6A8B"/>
    <w:rsid w:val="002C2052"/>
    <w:rsid w:val="002D418C"/>
    <w:rsid w:val="002D6AD5"/>
    <w:rsid w:val="002D7A50"/>
    <w:rsid w:val="002E093A"/>
    <w:rsid w:val="002E1AFC"/>
    <w:rsid w:val="002F34ED"/>
    <w:rsid w:val="003246FB"/>
    <w:rsid w:val="003275DC"/>
    <w:rsid w:val="00335988"/>
    <w:rsid w:val="003449B4"/>
    <w:rsid w:val="00355E08"/>
    <w:rsid w:val="00361AD5"/>
    <w:rsid w:val="00382640"/>
    <w:rsid w:val="00382966"/>
    <w:rsid w:val="00384FC5"/>
    <w:rsid w:val="00393D71"/>
    <w:rsid w:val="00395E70"/>
    <w:rsid w:val="003D22FD"/>
    <w:rsid w:val="003F1FD1"/>
    <w:rsid w:val="003F58C8"/>
    <w:rsid w:val="004045C7"/>
    <w:rsid w:val="004104EF"/>
    <w:rsid w:val="00411463"/>
    <w:rsid w:val="00424CC2"/>
    <w:rsid w:val="00441476"/>
    <w:rsid w:val="004456EC"/>
    <w:rsid w:val="0044782C"/>
    <w:rsid w:val="00454784"/>
    <w:rsid w:val="004605D9"/>
    <w:rsid w:val="00461BD4"/>
    <w:rsid w:val="004673F0"/>
    <w:rsid w:val="00467D30"/>
    <w:rsid w:val="004778F5"/>
    <w:rsid w:val="00484FED"/>
    <w:rsid w:val="004875B4"/>
    <w:rsid w:val="004A35B9"/>
    <w:rsid w:val="004D4687"/>
    <w:rsid w:val="004E281A"/>
    <w:rsid w:val="004E7BD2"/>
    <w:rsid w:val="004F3706"/>
    <w:rsid w:val="005201BB"/>
    <w:rsid w:val="00540D6E"/>
    <w:rsid w:val="005751C0"/>
    <w:rsid w:val="005B14BE"/>
    <w:rsid w:val="005E2600"/>
    <w:rsid w:val="005F498E"/>
    <w:rsid w:val="006561CA"/>
    <w:rsid w:val="00656DA9"/>
    <w:rsid w:val="00665077"/>
    <w:rsid w:val="006701FB"/>
    <w:rsid w:val="00692D4A"/>
    <w:rsid w:val="006A4C08"/>
    <w:rsid w:val="006D1CCF"/>
    <w:rsid w:val="006D49FA"/>
    <w:rsid w:val="00705ACC"/>
    <w:rsid w:val="00721C02"/>
    <w:rsid w:val="00733EB6"/>
    <w:rsid w:val="007453A8"/>
    <w:rsid w:val="00746B4F"/>
    <w:rsid w:val="0075429E"/>
    <w:rsid w:val="00764D32"/>
    <w:rsid w:val="0078019D"/>
    <w:rsid w:val="0078270E"/>
    <w:rsid w:val="007930F6"/>
    <w:rsid w:val="007A5C7A"/>
    <w:rsid w:val="007C0773"/>
    <w:rsid w:val="007D5D5A"/>
    <w:rsid w:val="008165D6"/>
    <w:rsid w:val="008539BD"/>
    <w:rsid w:val="00856201"/>
    <w:rsid w:val="0086187F"/>
    <w:rsid w:val="00875FAF"/>
    <w:rsid w:val="0088132F"/>
    <w:rsid w:val="008C1463"/>
    <w:rsid w:val="008D5B3F"/>
    <w:rsid w:val="008D7937"/>
    <w:rsid w:val="008D7ADA"/>
    <w:rsid w:val="0092569A"/>
    <w:rsid w:val="0092699D"/>
    <w:rsid w:val="009426E4"/>
    <w:rsid w:val="009719C7"/>
    <w:rsid w:val="00972354"/>
    <w:rsid w:val="0097797D"/>
    <w:rsid w:val="0098164D"/>
    <w:rsid w:val="00984817"/>
    <w:rsid w:val="00987D49"/>
    <w:rsid w:val="009A5724"/>
    <w:rsid w:val="009C21E2"/>
    <w:rsid w:val="009E306C"/>
    <w:rsid w:val="009E4D82"/>
    <w:rsid w:val="009F20C8"/>
    <w:rsid w:val="00A2382C"/>
    <w:rsid w:val="00A2535A"/>
    <w:rsid w:val="00A349E9"/>
    <w:rsid w:val="00A4089E"/>
    <w:rsid w:val="00A42C1D"/>
    <w:rsid w:val="00A4436E"/>
    <w:rsid w:val="00A61307"/>
    <w:rsid w:val="00A632A7"/>
    <w:rsid w:val="00A678A9"/>
    <w:rsid w:val="00AA0410"/>
    <w:rsid w:val="00B0171D"/>
    <w:rsid w:val="00B16738"/>
    <w:rsid w:val="00B244F7"/>
    <w:rsid w:val="00B423FA"/>
    <w:rsid w:val="00B46E2A"/>
    <w:rsid w:val="00B50D1B"/>
    <w:rsid w:val="00B67DB7"/>
    <w:rsid w:val="00BD319D"/>
    <w:rsid w:val="00C07074"/>
    <w:rsid w:val="00C110BB"/>
    <w:rsid w:val="00C174C6"/>
    <w:rsid w:val="00C24DE7"/>
    <w:rsid w:val="00C619C8"/>
    <w:rsid w:val="00C6764A"/>
    <w:rsid w:val="00C701D1"/>
    <w:rsid w:val="00C721F9"/>
    <w:rsid w:val="00C94355"/>
    <w:rsid w:val="00C97293"/>
    <w:rsid w:val="00CA505B"/>
    <w:rsid w:val="00CB5773"/>
    <w:rsid w:val="00CC5AE8"/>
    <w:rsid w:val="00CE1F4B"/>
    <w:rsid w:val="00CE4E1B"/>
    <w:rsid w:val="00D00BA6"/>
    <w:rsid w:val="00D06642"/>
    <w:rsid w:val="00D11209"/>
    <w:rsid w:val="00D11E9B"/>
    <w:rsid w:val="00D449A7"/>
    <w:rsid w:val="00D56DD6"/>
    <w:rsid w:val="00D72324"/>
    <w:rsid w:val="00D9164C"/>
    <w:rsid w:val="00DC0F27"/>
    <w:rsid w:val="00DE13F9"/>
    <w:rsid w:val="00DF4334"/>
    <w:rsid w:val="00E0625B"/>
    <w:rsid w:val="00E10D5E"/>
    <w:rsid w:val="00E1717D"/>
    <w:rsid w:val="00E51A53"/>
    <w:rsid w:val="00E82FFE"/>
    <w:rsid w:val="00EA2ADB"/>
    <w:rsid w:val="00EA4D94"/>
    <w:rsid w:val="00EB1DD7"/>
    <w:rsid w:val="00EB4024"/>
    <w:rsid w:val="00ED0E44"/>
    <w:rsid w:val="00EE0543"/>
    <w:rsid w:val="00F05CAD"/>
    <w:rsid w:val="00F37EE4"/>
    <w:rsid w:val="00F5750D"/>
    <w:rsid w:val="00F61D04"/>
    <w:rsid w:val="00F6722E"/>
    <w:rsid w:val="00F67636"/>
    <w:rsid w:val="00F918F3"/>
    <w:rsid w:val="00F946B8"/>
    <w:rsid w:val="00FB110E"/>
    <w:rsid w:val="00FB7A69"/>
    <w:rsid w:val="00FD2C06"/>
    <w:rsid w:val="00FD5721"/>
    <w:rsid w:val="05807D5C"/>
    <w:rsid w:val="11265A4A"/>
    <w:rsid w:val="11766340"/>
    <w:rsid w:val="11B43F3B"/>
    <w:rsid w:val="11B90CF0"/>
    <w:rsid w:val="1BE76170"/>
    <w:rsid w:val="1F151850"/>
    <w:rsid w:val="1F753841"/>
    <w:rsid w:val="20F766A2"/>
    <w:rsid w:val="22F54A0E"/>
    <w:rsid w:val="23C22A04"/>
    <w:rsid w:val="245240AE"/>
    <w:rsid w:val="2BE07979"/>
    <w:rsid w:val="2EDB646B"/>
    <w:rsid w:val="32AD49B6"/>
    <w:rsid w:val="354B228D"/>
    <w:rsid w:val="376947CC"/>
    <w:rsid w:val="38161F11"/>
    <w:rsid w:val="382D5AC3"/>
    <w:rsid w:val="3B1E2145"/>
    <w:rsid w:val="410305B7"/>
    <w:rsid w:val="415D632C"/>
    <w:rsid w:val="428237B7"/>
    <w:rsid w:val="42940132"/>
    <w:rsid w:val="46726720"/>
    <w:rsid w:val="4702058D"/>
    <w:rsid w:val="49A44FFF"/>
    <w:rsid w:val="4D7048CE"/>
    <w:rsid w:val="4E011C0C"/>
    <w:rsid w:val="4F423FC9"/>
    <w:rsid w:val="500F6319"/>
    <w:rsid w:val="58C17C65"/>
    <w:rsid w:val="58D821A4"/>
    <w:rsid w:val="5FBA1B9B"/>
    <w:rsid w:val="65824B32"/>
    <w:rsid w:val="6D736F54"/>
    <w:rsid w:val="6E653394"/>
    <w:rsid w:val="70B56162"/>
    <w:rsid w:val="734170A4"/>
    <w:rsid w:val="752D664A"/>
    <w:rsid w:val="75D81B96"/>
    <w:rsid w:val="7AFF4D13"/>
    <w:rsid w:val="7DD82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qFormat/>
    <w:uiPriority w:val="0"/>
    <w:rPr>
      <w:b/>
      <w:bCs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Document Map"/>
    <w:basedOn w:val="1"/>
    <w:link w:val="19"/>
    <w:qFormat/>
    <w:uiPriority w:val="0"/>
    <w:rPr>
      <w:rFonts w:ascii="宋体"/>
      <w:sz w:val="18"/>
      <w:szCs w:val="18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3">
    <w:name w:val="Emphasis"/>
    <w:basedOn w:val="10"/>
    <w:qFormat/>
    <w:uiPriority w:val="0"/>
    <w:rPr>
      <w:color w:val="CC0000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basedOn w:val="10"/>
    <w:qFormat/>
    <w:uiPriority w:val="0"/>
    <w:rPr>
      <w:sz w:val="21"/>
      <w:szCs w:val="21"/>
    </w:rPr>
  </w:style>
  <w:style w:type="character" w:styleId="16">
    <w:name w:val="HTML Cite"/>
    <w:basedOn w:val="10"/>
    <w:qFormat/>
    <w:uiPriority w:val="0"/>
    <w:rPr>
      <w:color w:val="008000"/>
    </w:rPr>
  </w:style>
  <w:style w:type="paragraph" w:customStyle="1" w:styleId="18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9">
    <w:name w:val="文档结构图 Char"/>
    <w:basedOn w:val="10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批注文字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qFormat/>
    <w:uiPriority w:val="0"/>
    <w:rPr>
      <w:b/>
      <w:bCs/>
      <w:kern w:val="2"/>
      <w:sz w:val="21"/>
      <w:szCs w:val="24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3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4">
    <w:name w:val="页脚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25">
    <w:name w:val="picview"/>
    <w:basedOn w:val="10"/>
    <w:qFormat/>
    <w:uiPriority w:val="0"/>
  </w:style>
  <w:style w:type="character" w:customStyle="1" w:styleId="26">
    <w:name w:val="picview1"/>
    <w:basedOn w:val="10"/>
    <w:qFormat/>
    <w:uiPriority w:val="0"/>
  </w:style>
  <w:style w:type="character" w:customStyle="1" w:styleId="27">
    <w:name w:val="right-line"/>
    <w:basedOn w:val="10"/>
    <w:qFormat/>
    <w:uiPriority w:val="0"/>
    <w:rPr>
      <w:shd w:val="clear" w:fill="D0D0D0"/>
    </w:rPr>
  </w:style>
  <w:style w:type="character" w:customStyle="1" w:styleId="28">
    <w:name w:val="right-side"/>
    <w:basedOn w:val="10"/>
    <w:qFormat/>
    <w:uiPriority w:val="0"/>
  </w:style>
  <w:style w:type="paragraph" w:customStyle="1" w:styleId="29">
    <w:name w:val="_Style 2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">
    <w:name w:val="one"/>
    <w:basedOn w:val="10"/>
    <w:qFormat/>
    <w:uiPriority w:val="0"/>
    <w:rPr>
      <w:color w:val="003366"/>
    </w:rPr>
  </w:style>
  <w:style w:type="character" w:customStyle="1" w:styleId="32">
    <w:name w:val="icon_video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8F4DD-DAE7-469D-9FF9-7AC578E8D6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4</Pages>
  <Words>290</Words>
  <Characters>1653</Characters>
  <Lines>13</Lines>
  <Paragraphs>3</Paragraphs>
  <ScaleCrop>false</ScaleCrop>
  <LinksUpToDate>false</LinksUpToDate>
  <CharactersWithSpaces>1940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2014-02-28T06:38:00Z</dcterms:created>
  <dc:creator>番茄花园</dc:creator>
  <cp:lastModifiedBy>fndxh</cp:lastModifiedBy>
  <cp:lastPrinted>2014-12-12T03:46:00Z</cp:lastPrinted>
  <dcterms:modified xsi:type="dcterms:W3CDTF">2018-01-18T02:54:28Z</dcterms:modified>
  <dc:title>关于申报2007年度四川省教育厅人文社科重点研究基地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